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1C4B" w:rsidP="00501C4B" w:rsidRDefault="00501C4B" w14:paraId="0C61031D" w14:textId="77777777">
      <w:pPr>
        <w:spacing w:after="0" w:line="256" w:lineRule="auto"/>
        <w:ind w:left="0" w:right="65" w:firstLine="0"/>
        <w:jc w:val="center"/>
        <w:rPr>
          <w:b/>
          <w:sz w:val="32"/>
          <w:szCs w:val="32"/>
        </w:rPr>
      </w:pPr>
      <w:bookmarkStart w:name="_Hlk132289413" w:id="0"/>
    </w:p>
    <w:p w:rsidR="00501C4B" w:rsidP="00501C4B" w:rsidRDefault="00501C4B" w14:paraId="00C12138" w14:textId="77777777">
      <w:pPr>
        <w:spacing w:after="0" w:line="256" w:lineRule="auto"/>
        <w:ind w:left="0" w:right="65" w:firstLine="0"/>
        <w:jc w:val="center"/>
        <w:rPr>
          <w:b/>
          <w:sz w:val="32"/>
          <w:szCs w:val="32"/>
        </w:rPr>
      </w:pPr>
    </w:p>
    <w:p w:rsidR="00501C4B" w:rsidP="00501C4B" w:rsidRDefault="00501C4B" w14:paraId="0C23FEDE" w14:textId="77777777">
      <w:pPr>
        <w:spacing w:after="0" w:line="256" w:lineRule="auto"/>
        <w:ind w:left="0" w:right="65" w:firstLine="0"/>
        <w:jc w:val="center"/>
        <w:rPr>
          <w:b/>
          <w:sz w:val="32"/>
          <w:szCs w:val="32"/>
        </w:rPr>
      </w:pPr>
    </w:p>
    <w:p w:rsidR="00501C4B" w:rsidP="00501C4B" w:rsidRDefault="00501C4B" w14:paraId="5BF553DA" w14:textId="77777777">
      <w:pPr>
        <w:spacing w:after="0" w:line="256" w:lineRule="auto"/>
        <w:ind w:left="0" w:right="65" w:firstLine="0"/>
        <w:jc w:val="center"/>
        <w:rPr>
          <w:b/>
          <w:sz w:val="32"/>
          <w:szCs w:val="32"/>
        </w:rPr>
      </w:pPr>
    </w:p>
    <w:p w:rsidR="00501C4B" w:rsidP="00501C4B" w:rsidRDefault="00501C4B" w14:paraId="6D9EC94B" w14:textId="13F5BC58">
      <w:pPr>
        <w:spacing w:after="0" w:line="256" w:lineRule="auto"/>
        <w:ind w:left="0" w:right="65" w:firstLine="0"/>
        <w:jc w:val="center"/>
        <w:rPr>
          <w:b/>
          <w:sz w:val="32"/>
          <w:szCs w:val="32"/>
        </w:rPr>
      </w:pPr>
      <w:r w:rsidRPr="00AB55C6">
        <w:rPr>
          <w:b/>
          <w:sz w:val="32"/>
          <w:szCs w:val="32"/>
        </w:rPr>
        <w:t xml:space="preserve">Haryana Clean Air and Sustainable Development Program </w:t>
      </w:r>
      <w:r>
        <w:rPr>
          <w:b/>
          <w:sz w:val="32"/>
          <w:szCs w:val="32"/>
        </w:rPr>
        <w:t>(</w:t>
      </w:r>
      <w:r w:rsidRPr="000A2E72" w:rsidR="000A2E72">
        <w:rPr>
          <w:b/>
          <w:sz w:val="32"/>
          <w:szCs w:val="32"/>
        </w:rPr>
        <w:t>P510686</w:t>
      </w:r>
      <w:r>
        <w:rPr>
          <w:b/>
          <w:sz w:val="32"/>
          <w:szCs w:val="32"/>
        </w:rPr>
        <w:t>)</w:t>
      </w:r>
    </w:p>
    <w:p w:rsidR="00501C4B" w:rsidP="00501C4B" w:rsidRDefault="00501C4B" w14:paraId="7F9D2466" w14:textId="77777777">
      <w:pPr>
        <w:spacing w:after="0" w:line="256" w:lineRule="auto"/>
        <w:ind w:left="0" w:right="65" w:firstLine="0"/>
        <w:jc w:val="center"/>
        <w:rPr>
          <w:b/>
          <w:sz w:val="28"/>
          <w:szCs w:val="28"/>
        </w:rPr>
      </w:pPr>
    </w:p>
    <w:p w:rsidR="00501C4B" w:rsidP="00501C4B" w:rsidRDefault="00501C4B" w14:paraId="4A8A5B75" w14:textId="77777777">
      <w:pPr>
        <w:spacing w:after="0" w:line="256" w:lineRule="auto"/>
        <w:ind w:left="0" w:right="65" w:firstLine="0"/>
        <w:jc w:val="center"/>
        <w:rPr>
          <w:b/>
          <w:sz w:val="28"/>
          <w:szCs w:val="28"/>
        </w:rPr>
      </w:pPr>
    </w:p>
    <w:p w:rsidR="00501C4B" w:rsidP="00501C4B" w:rsidRDefault="00501C4B" w14:paraId="38E381D4" w14:textId="77777777">
      <w:pPr>
        <w:spacing w:after="0" w:line="256" w:lineRule="auto"/>
        <w:ind w:left="0" w:right="65" w:firstLine="0"/>
        <w:jc w:val="center"/>
        <w:rPr>
          <w:b/>
          <w:sz w:val="28"/>
          <w:szCs w:val="28"/>
        </w:rPr>
      </w:pPr>
    </w:p>
    <w:p w:rsidR="00501C4B" w:rsidP="00501C4B" w:rsidRDefault="00501C4B" w14:paraId="0AF87231" w14:textId="77777777">
      <w:pPr>
        <w:spacing w:after="0" w:line="256" w:lineRule="auto"/>
        <w:ind w:left="0" w:right="65" w:firstLine="0"/>
        <w:jc w:val="center"/>
        <w:rPr>
          <w:b/>
          <w:sz w:val="28"/>
          <w:szCs w:val="28"/>
        </w:rPr>
      </w:pPr>
    </w:p>
    <w:p w:rsidR="00501C4B" w:rsidP="00501C4B" w:rsidRDefault="00500E53" w14:paraId="784182E9" w14:textId="160E4D8C">
      <w:pPr>
        <w:spacing w:after="0" w:line="256" w:lineRule="auto"/>
        <w:ind w:left="0" w:right="65" w:firstLine="0"/>
        <w:jc w:val="center"/>
        <w:rPr>
          <w:b/>
          <w:sz w:val="32"/>
          <w:szCs w:val="32"/>
        </w:rPr>
      </w:pPr>
      <w:r>
        <w:rPr>
          <w:b/>
          <w:sz w:val="32"/>
          <w:szCs w:val="32"/>
        </w:rPr>
        <w:t xml:space="preserve">Revised </w:t>
      </w:r>
      <w:r w:rsidR="00501C4B">
        <w:rPr>
          <w:b/>
          <w:sz w:val="32"/>
          <w:szCs w:val="32"/>
        </w:rPr>
        <w:t>Draft</w:t>
      </w:r>
    </w:p>
    <w:p w:rsidR="00501C4B" w:rsidP="00501C4B" w:rsidRDefault="00B46A06" w14:paraId="04481EEE" w14:textId="4420DFF0">
      <w:pPr>
        <w:spacing w:after="0" w:line="256" w:lineRule="auto"/>
        <w:ind w:left="0" w:right="65" w:firstLine="0"/>
        <w:jc w:val="center"/>
        <w:rPr>
          <w:b/>
          <w:sz w:val="32"/>
          <w:szCs w:val="32"/>
        </w:rPr>
      </w:pPr>
      <w:r>
        <w:rPr>
          <w:b/>
          <w:sz w:val="32"/>
          <w:szCs w:val="32"/>
        </w:rPr>
        <w:t>Stakeholder Engagement Plan</w:t>
      </w:r>
      <w:r w:rsidR="00501C4B">
        <w:rPr>
          <w:b/>
          <w:sz w:val="32"/>
          <w:szCs w:val="32"/>
        </w:rPr>
        <w:t xml:space="preserve"> (</w:t>
      </w:r>
      <w:r>
        <w:rPr>
          <w:b/>
          <w:sz w:val="32"/>
          <w:szCs w:val="32"/>
        </w:rPr>
        <w:t>SEP</w:t>
      </w:r>
      <w:r w:rsidR="00501C4B">
        <w:rPr>
          <w:b/>
          <w:sz w:val="32"/>
          <w:szCs w:val="32"/>
        </w:rPr>
        <w:t>)</w:t>
      </w:r>
    </w:p>
    <w:p w:rsidR="00501C4B" w:rsidP="00501C4B" w:rsidRDefault="00501C4B" w14:paraId="5DD754B8" w14:textId="77777777">
      <w:pPr>
        <w:spacing w:after="0" w:line="256" w:lineRule="auto"/>
        <w:ind w:left="0" w:right="65" w:firstLine="0"/>
        <w:jc w:val="center"/>
        <w:rPr>
          <w:b/>
          <w:iCs/>
          <w:sz w:val="28"/>
          <w:szCs w:val="28"/>
        </w:rPr>
      </w:pPr>
    </w:p>
    <w:p w:rsidR="00501C4B" w:rsidP="00501C4B" w:rsidRDefault="00501C4B" w14:paraId="28DA02E4" w14:textId="77777777">
      <w:pPr>
        <w:spacing w:after="0" w:line="256" w:lineRule="auto"/>
        <w:ind w:left="0" w:right="65" w:firstLine="0"/>
        <w:jc w:val="center"/>
        <w:rPr>
          <w:b/>
          <w:iCs/>
          <w:sz w:val="28"/>
          <w:szCs w:val="28"/>
        </w:rPr>
      </w:pPr>
    </w:p>
    <w:p w:rsidR="00501C4B" w:rsidP="00501C4B" w:rsidRDefault="00501C4B" w14:paraId="4EADBBD2" w14:textId="77777777">
      <w:pPr>
        <w:spacing w:after="0" w:line="256" w:lineRule="auto"/>
        <w:ind w:left="0" w:right="65" w:firstLine="0"/>
        <w:jc w:val="center"/>
        <w:rPr>
          <w:b/>
          <w:iCs/>
          <w:sz w:val="28"/>
          <w:szCs w:val="28"/>
        </w:rPr>
      </w:pPr>
    </w:p>
    <w:p w:rsidR="00501C4B" w:rsidP="00501C4B" w:rsidRDefault="00501C4B" w14:paraId="7A0B3CB4" w14:textId="77777777">
      <w:pPr>
        <w:spacing w:after="0" w:line="256" w:lineRule="auto"/>
        <w:ind w:left="0" w:right="65" w:firstLine="0"/>
        <w:jc w:val="center"/>
        <w:rPr>
          <w:b/>
          <w:iCs/>
          <w:sz w:val="28"/>
          <w:szCs w:val="28"/>
        </w:rPr>
      </w:pPr>
    </w:p>
    <w:p w:rsidR="00501C4B" w:rsidP="00501C4B" w:rsidRDefault="00501C4B" w14:paraId="1C24C84B" w14:textId="77777777">
      <w:pPr>
        <w:spacing w:after="0" w:line="256" w:lineRule="auto"/>
        <w:ind w:left="0" w:right="65" w:firstLine="0"/>
        <w:jc w:val="center"/>
        <w:rPr>
          <w:b/>
          <w:iCs/>
          <w:sz w:val="28"/>
          <w:szCs w:val="28"/>
        </w:rPr>
      </w:pPr>
    </w:p>
    <w:p w:rsidR="00501C4B" w:rsidP="00501C4B" w:rsidRDefault="000A2E72" w14:paraId="4A24A54F" w14:textId="5ED0A0E7">
      <w:pPr>
        <w:spacing w:after="0" w:line="256" w:lineRule="auto"/>
        <w:ind w:left="0" w:right="65" w:firstLine="0"/>
        <w:jc w:val="center"/>
        <w:rPr>
          <w:b/>
          <w:iCs/>
          <w:sz w:val="24"/>
          <w:szCs w:val="24"/>
        </w:rPr>
      </w:pPr>
      <w:r>
        <w:rPr>
          <w:b/>
          <w:iCs/>
          <w:sz w:val="28"/>
          <w:szCs w:val="28"/>
        </w:rPr>
        <w:t>July 2025</w:t>
      </w:r>
    </w:p>
    <w:p w:rsidR="00501C4B" w:rsidP="00501C4B" w:rsidRDefault="00501C4B" w14:paraId="7AE6AD26" w14:textId="77777777">
      <w:pPr>
        <w:spacing w:after="0" w:line="256" w:lineRule="auto"/>
        <w:ind w:left="0" w:right="65" w:firstLine="0"/>
        <w:jc w:val="center"/>
        <w:rPr>
          <w:b/>
          <w:iCs/>
          <w:sz w:val="24"/>
          <w:szCs w:val="24"/>
        </w:rPr>
      </w:pPr>
    </w:p>
    <w:p w:rsidR="00501C4B" w:rsidP="00501C4B" w:rsidRDefault="00501C4B" w14:paraId="7E8D88C1" w14:textId="77777777">
      <w:pPr>
        <w:spacing w:after="0" w:line="256" w:lineRule="auto"/>
        <w:ind w:left="0" w:right="65" w:firstLine="0"/>
        <w:jc w:val="center"/>
        <w:rPr>
          <w:b/>
          <w:iCs/>
          <w:sz w:val="24"/>
          <w:szCs w:val="24"/>
        </w:rPr>
      </w:pPr>
    </w:p>
    <w:p w:rsidR="00501C4B" w:rsidP="00501C4B" w:rsidRDefault="00501C4B" w14:paraId="16C4615B" w14:textId="77777777">
      <w:pPr>
        <w:spacing w:after="0" w:line="256" w:lineRule="auto"/>
        <w:ind w:left="0" w:right="65" w:firstLine="0"/>
        <w:jc w:val="center"/>
        <w:rPr>
          <w:b/>
          <w:iCs/>
          <w:sz w:val="24"/>
          <w:szCs w:val="24"/>
        </w:rPr>
      </w:pPr>
    </w:p>
    <w:p w:rsidR="00501C4B" w:rsidP="00501C4B" w:rsidRDefault="00501C4B" w14:paraId="06D7A2AC" w14:textId="77777777">
      <w:pPr>
        <w:spacing w:after="0" w:line="256" w:lineRule="auto"/>
        <w:ind w:left="0" w:right="65" w:firstLine="0"/>
        <w:jc w:val="center"/>
        <w:rPr>
          <w:b/>
          <w:iCs/>
          <w:sz w:val="24"/>
          <w:szCs w:val="24"/>
        </w:rPr>
      </w:pPr>
      <w:r>
        <w:rPr>
          <w:b/>
          <w:iCs/>
          <w:sz w:val="24"/>
          <w:szCs w:val="24"/>
        </w:rPr>
        <w:t>By</w:t>
      </w:r>
    </w:p>
    <w:p w:rsidR="00501C4B" w:rsidP="00501C4B" w:rsidRDefault="00501C4B" w14:paraId="19886652" w14:textId="77777777">
      <w:pPr>
        <w:spacing w:after="0" w:line="256" w:lineRule="auto"/>
        <w:ind w:left="0" w:right="65" w:firstLine="0"/>
        <w:jc w:val="center"/>
        <w:rPr>
          <w:b/>
          <w:iCs/>
          <w:sz w:val="24"/>
          <w:szCs w:val="24"/>
        </w:rPr>
      </w:pPr>
    </w:p>
    <w:p w:rsidRPr="00500E53" w:rsidR="00501C4B" w:rsidP="00501C4B" w:rsidRDefault="007F1893" w14:paraId="20CA165B" w14:textId="14D2A74E">
      <w:pPr>
        <w:spacing w:after="0" w:line="256" w:lineRule="auto"/>
        <w:ind w:left="0" w:right="65" w:firstLine="0"/>
        <w:jc w:val="center"/>
        <w:rPr>
          <w:b/>
          <w:iCs/>
          <w:sz w:val="24"/>
          <w:szCs w:val="24"/>
        </w:rPr>
      </w:pPr>
      <w:r w:rsidRPr="00500E53">
        <w:rPr>
          <w:b/>
          <w:iCs/>
          <w:sz w:val="24"/>
          <w:szCs w:val="24"/>
        </w:rPr>
        <w:t xml:space="preserve">Department of Finance, </w:t>
      </w:r>
    </w:p>
    <w:p w:rsidR="00501C4B" w:rsidP="00501C4B" w:rsidRDefault="00501C4B" w14:paraId="03C86E3D" w14:textId="77777777">
      <w:pPr>
        <w:spacing w:after="0" w:line="256" w:lineRule="auto"/>
        <w:ind w:left="0" w:right="65" w:firstLine="0"/>
        <w:jc w:val="center"/>
        <w:rPr>
          <w:b/>
          <w:iCs/>
          <w:sz w:val="24"/>
          <w:szCs w:val="24"/>
        </w:rPr>
      </w:pPr>
      <w:r w:rsidRPr="00500E53">
        <w:rPr>
          <w:b/>
          <w:iCs/>
          <w:sz w:val="24"/>
          <w:szCs w:val="24"/>
        </w:rPr>
        <w:t>Government of Haryana</w:t>
      </w:r>
    </w:p>
    <w:p w:rsidR="007F1893" w:rsidP="007F1893" w:rsidRDefault="007F1893" w14:paraId="509376D7" w14:textId="77777777">
      <w:pPr>
        <w:spacing w:after="0" w:line="256" w:lineRule="auto"/>
        <w:ind w:left="0" w:right="65" w:firstLine="0"/>
        <w:jc w:val="center"/>
        <w:rPr>
          <w:b/>
          <w:iCs/>
          <w:sz w:val="24"/>
          <w:szCs w:val="24"/>
        </w:rPr>
      </w:pPr>
      <w:r w:rsidRPr="007F1893">
        <w:rPr>
          <w:b/>
          <w:iCs/>
          <w:sz w:val="24"/>
          <w:szCs w:val="24"/>
        </w:rPr>
        <w:t xml:space="preserve"> </w:t>
      </w:r>
    </w:p>
    <w:p w:rsidR="007F1893" w:rsidP="007F1893" w:rsidRDefault="007F1893" w14:paraId="0F3CF832" w14:textId="490499F7">
      <w:pPr>
        <w:spacing w:after="0" w:line="256" w:lineRule="auto"/>
        <w:ind w:left="0" w:right="65" w:firstLine="0"/>
        <w:jc w:val="center"/>
        <w:rPr>
          <w:b/>
          <w:iCs/>
          <w:sz w:val="24"/>
          <w:szCs w:val="24"/>
        </w:rPr>
      </w:pPr>
      <w:r w:rsidRPr="007F1893">
        <w:rPr>
          <w:b/>
          <w:iCs/>
          <w:sz w:val="24"/>
          <w:szCs w:val="24"/>
        </w:rPr>
        <w:t>ARJUN</w:t>
      </w:r>
    </w:p>
    <w:p w:rsidRPr="007F1893" w:rsidR="007F1893" w:rsidP="007F1893" w:rsidRDefault="007F1893" w14:paraId="57CADF46" w14:textId="6E59A1D6">
      <w:pPr>
        <w:spacing w:after="0" w:line="256" w:lineRule="auto"/>
        <w:ind w:left="0" w:right="65" w:firstLine="0"/>
        <w:jc w:val="center"/>
        <w:rPr>
          <w:b/>
          <w:iCs/>
          <w:sz w:val="24"/>
          <w:szCs w:val="24"/>
        </w:rPr>
      </w:pPr>
      <w:r>
        <w:rPr>
          <w:b/>
          <w:iCs/>
          <w:sz w:val="24"/>
          <w:szCs w:val="24"/>
        </w:rPr>
        <w:t>(</w:t>
      </w:r>
      <w:r w:rsidRPr="007F1893">
        <w:rPr>
          <w:b/>
          <w:iCs/>
          <w:sz w:val="24"/>
          <w:szCs w:val="24"/>
        </w:rPr>
        <w:t>AI for Resilient Jobs, Urban Air Quality &amp; Next-Gen Skills</w:t>
      </w:r>
      <w:r>
        <w:rPr>
          <w:b/>
          <w:iCs/>
          <w:sz w:val="24"/>
          <w:szCs w:val="24"/>
        </w:rPr>
        <w:t>)</w:t>
      </w:r>
    </w:p>
    <w:p w:rsidR="007F1893" w:rsidP="00501C4B" w:rsidRDefault="007F1893" w14:paraId="0D80642A" w14:textId="310A515C">
      <w:pPr>
        <w:spacing w:after="0" w:line="256" w:lineRule="auto"/>
        <w:ind w:left="0" w:right="65" w:firstLine="0"/>
        <w:jc w:val="center"/>
        <w:rPr>
          <w:b/>
          <w:iCs/>
          <w:sz w:val="24"/>
          <w:szCs w:val="24"/>
        </w:rPr>
      </w:pPr>
    </w:p>
    <w:p w:rsidR="00501C4B" w:rsidP="00501C4B" w:rsidRDefault="00501C4B" w14:paraId="3B39D115" w14:textId="77777777">
      <w:pPr>
        <w:spacing w:after="0" w:line="256" w:lineRule="auto"/>
        <w:ind w:left="0" w:right="65" w:firstLine="0"/>
        <w:jc w:val="center"/>
        <w:rPr>
          <w:b/>
          <w:iCs/>
          <w:sz w:val="24"/>
          <w:szCs w:val="24"/>
        </w:rPr>
      </w:pPr>
    </w:p>
    <w:p w:rsidR="00501C4B" w:rsidP="00501C4B" w:rsidRDefault="00501C4B" w14:paraId="3416F1F0" w14:textId="77777777">
      <w:pPr>
        <w:spacing w:after="0" w:line="256" w:lineRule="auto"/>
        <w:ind w:left="0" w:right="65" w:firstLine="0"/>
        <w:jc w:val="center"/>
        <w:rPr>
          <w:b/>
          <w:iCs/>
          <w:sz w:val="24"/>
          <w:szCs w:val="24"/>
        </w:rPr>
      </w:pPr>
    </w:p>
    <w:p w:rsidR="00501C4B" w:rsidP="00501C4B" w:rsidRDefault="00501C4B" w14:paraId="6F4C5FD2" w14:textId="77777777">
      <w:pPr>
        <w:spacing w:after="0" w:line="256" w:lineRule="auto"/>
        <w:ind w:left="0" w:right="65" w:firstLine="0"/>
        <w:jc w:val="center"/>
        <w:rPr>
          <w:b/>
          <w:iCs/>
          <w:sz w:val="24"/>
          <w:szCs w:val="24"/>
        </w:rPr>
      </w:pPr>
    </w:p>
    <w:p w:rsidR="00501C4B" w:rsidP="00501C4B" w:rsidRDefault="00501C4B" w14:paraId="6005011C" w14:textId="77777777">
      <w:pPr>
        <w:spacing w:after="0" w:line="256" w:lineRule="auto"/>
        <w:ind w:left="0" w:right="65" w:firstLine="0"/>
        <w:jc w:val="center"/>
        <w:rPr>
          <w:b/>
          <w:iCs/>
          <w:sz w:val="24"/>
          <w:szCs w:val="24"/>
        </w:rPr>
      </w:pPr>
    </w:p>
    <w:p w:rsidR="00501C4B" w:rsidP="00501C4B" w:rsidRDefault="00501C4B" w14:paraId="3B0878E5" w14:textId="77777777">
      <w:pPr>
        <w:spacing w:after="0" w:line="256" w:lineRule="auto"/>
        <w:ind w:left="0" w:right="65" w:firstLine="0"/>
        <w:jc w:val="center"/>
        <w:rPr>
          <w:b/>
          <w:iCs/>
          <w:sz w:val="24"/>
          <w:szCs w:val="24"/>
        </w:rPr>
      </w:pPr>
    </w:p>
    <w:p w:rsidR="00501C4B" w:rsidP="00501C4B" w:rsidRDefault="00501C4B" w14:paraId="4F12CE58" w14:textId="77777777">
      <w:r>
        <w:tab/>
      </w:r>
      <w:r>
        <w:tab/>
      </w:r>
      <w:r>
        <w:tab/>
      </w:r>
    </w:p>
    <w:p w:rsidR="00501C4B" w:rsidP="00501C4B" w:rsidRDefault="00501C4B" w14:paraId="1F82E80D" w14:textId="77777777"/>
    <w:p w:rsidR="00501C4B" w:rsidP="00501C4B" w:rsidRDefault="00501C4B" w14:paraId="7C0D0BA4" w14:textId="77777777"/>
    <w:p w:rsidR="00501C4B" w:rsidP="00501C4B" w:rsidRDefault="00501C4B" w14:paraId="24B8BA28" w14:textId="77777777">
      <w:pPr>
        <w:pStyle w:val="Heading2"/>
        <w:spacing w:before="17" w:line="240" w:lineRule="auto"/>
        <w:ind w:left="0" w:firstLine="0"/>
        <w:rPr>
          <w:b w:val="0"/>
        </w:rPr>
      </w:pPr>
      <w:r>
        <w:lastRenderedPageBreak/>
        <w:t>ABBREVIATIONS</w:t>
      </w:r>
      <w:r>
        <w:rPr>
          <w:spacing w:val="-10"/>
        </w:rPr>
        <w:t xml:space="preserve"> </w:t>
      </w:r>
      <w:r>
        <w:t>AND</w:t>
      </w:r>
      <w:r>
        <w:rPr>
          <w:spacing w:val="-9"/>
        </w:rPr>
        <w:t xml:space="preserve"> </w:t>
      </w:r>
      <w:r>
        <w:t>ACRONYMS</w:t>
      </w:r>
    </w:p>
    <w:p w:rsidR="00501C4B" w:rsidP="00501C4B" w:rsidRDefault="00501C4B" w14:paraId="5DCA553D" w14:textId="77777777">
      <w:pPr>
        <w:pStyle w:val="BodyText"/>
        <w:spacing w:before="7" w:after="1"/>
        <w:rPr>
          <w:b/>
        </w:rPr>
      </w:pPr>
    </w:p>
    <w:tbl>
      <w:tblPr>
        <w:tblW w:w="9345" w:type="dxa"/>
        <w:tblInd w:w="750" w:type="dxa"/>
        <w:tblLayout w:type="fixed"/>
        <w:tblCellMar>
          <w:left w:w="0" w:type="dxa"/>
          <w:right w:w="0" w:type="dxa"/>
        </w:tblCellMar>
        <w:tblLook w:val="01E0" w:firstRow="1" w:lastRow="1" w:firstColumn="1" w:lastColumn="1" w:noHBand="0" w:noVBand="0"/>
      </w:tblPr>
      <w:tblGrid>
        <w:gridCol w:w="1518"/>
        <w:gridCol w:w="7827"/>
      </w:tblGrid>
      <w:tr w:rsidR="00501C4B" w:rsidTr="009838CE" w14:paraId="4C782E46" w14:textId="77777777">
        <w:trPr>
          <w:trHeight w:val="268"/>
        </w:trPr>
        <w:tc>
          <w:tcPr>
            <w:tcW w:w="1518" w:type="dxa"/>
            <w:hideMark/>
          </w:tcPr>
          <w:p w:rsidR="00025F99" w:rsidP="009838CE" w:rsidRDefault="00025F99" w14:paraId="241C239B" w14:textId="481D3829">
            <w:pPr>
              <w:pStyle w:val="TableParagraph"/>
              <w:spacing w:line="248" w:lineRule="exact"/>
            </w:pPr>
            <w:r>
              <w:t>ARJUN</w:t>
            </w:r>
          </w:p>
          <w:p w:rsidR="00501C4B" w:rsidP="009838CE" w:rsidRDefault="00501C4B" w14:paraId="3634F4A8" w14:textId="117A83BA">
            <w:pPr>
              <w:pStyle w:val="TableParagraph"/>
              <w:spacing w:line="248" w:lineRule="exact"/>
            </w:pPr>
            <w:r>
              <w:t>CoC</w:t>
            </w:r>
          </w:p>
        </w:tc>
        <w:tc>
          <w:tcPr>
            <w:tcW w:w="7827" w:type="dxa"/>
            <w:hideMark/>
          </w:tcPr>
          <w:p w:rsidR="00025F99" w:rsidP="00B15CF9" w:rsidRDefault="00B15CF9" w14:paraId="410254C3" w14:textId="036D5CC5">
            <w:pPr>
              <w:pStyle w:val="TableParagraph"/>
              <w:spacing w:line="248" w:lineRule="exact"/>
            </w:pPr>
            <w:r w:rsidRPr="00B15CF9">
              <w:t xml:space="preserve">AI for Resilient Jobs, Urban Air Quality &amp; Next-Gen Skills </w:t>
            </w:r>
          </w:p>
          <w:p w:rsidR="00501C4B" w:rsidP="009838CE" w:rsidRDefault="00501C4B" w14:paraId="289A8F4C" w14:textId="04E0D970">
            <w:pPr>
              <w:pStyle w:val="TableParagraph"/>
              <w:spacing w:line="248" w:lineRule="exact"/>
            </w:pPr>
            <w:r>
              <w:t>Code</w:t>
            </w:r>
            <w:r>
              <w:rPr>
                <w:spacing w:val="-3"/>
              </w:rPr>
              <w:t xml:space="preserve"> </w:t>
            </w:r>
            <w:r>
              <w:t>of Conduct</w:t>
            </w:r>
          </w:p>
        </w:tc>
      </w:tr>
      <w:tr w:rsidR="00501C4B" w:rsidTr="009838CE" w14:paraId="2D83EFF8" w14:textId="77777777">
        <w:trPr>
          <w:trHeight w:val="268"/>
        </w:trPr>
        <w:tc>
          <w:tcPr>
            <w:tcW w:w="1518" w:type="dxa"/>
          </w:tcPr>
          <w:p w:rsidR="00501C4B" w:rsidP="009838CE" w:rsidRDefault="00501C4B" w14:paraId="39942133" w14:textId="77777777">
            <w:pPr>
              <w:pStyle w:val="TableParagraph"/>
              <w:spacing w:line="248" w:lineRule="exact"/>
            </w:pPr>
            <w:r w:rsidRPr="00E01F58">
              <w:t>DOEFCC</w:t>
            </w:r>
          </w:p>
        </w:tc>
        <w:tc>
          <w:tcPr>
            <w:tcW w:w="7827" w:type="dxa"/>
          </w:tcPr>
          <w:p w:rsidR="00501C4B" w:rsidP="009838CE" w:rsidRDefault="00501C4B" w14:paraId="02CA7F57" w14:textId="77777777">
            <w:pPr>
              <w:pStyle w:val="TableParagraph"/>
              <w:spacing w:line="248" w:lineRule="exact"/>
              <w:rPr>
                <w:rFonts w:cstheme="minorHAnsi"/>
              </w:rPr>
            </w:pPr>
            <w:r w:rsidRPr="00E01F58">
              <w:rPr>
                <w:rFonts w:cstheme="minorHAnsi"/>
              </w:rPr>
              <w:t>Department of Environment Forest and Climate Change</w:t>
            </w:r>
          </w:p>
        </w:tc>
      </w:tr>
      <w:tr w:rsidR="00501C4B" w:rsidTr="009838CE" w14:paraId="2CC4E74C" w14:textId="77777777">
        <w:trPr>
          <w:trHeight w:val="268"/>
        </w:trPr>
        <w:tc>
          <w:tcPr>
            <w:tcW w:w="1518" w:type="dxa"/>
            <w:hideMark/>
          </w:tcPr>
          <w:p w:rsidR="00501C4B" w:rsidP="009838CE" w:rsidRDefault="00501C4B" w14:paraId="3999BBE3" w14:textId="77777777">
            <w:pPr>
              <w:pStyle w:val="TableParagraph"/>
              <w:spacing w:line="248" w:lineRule="exact"/>
            </w:pPr>
            <w:r>
              <w:t>EHS</w:t>
            </w:r>
          </w:p>
        </w:tc>
        <w:tc>
          <w:tcPr>
            <w:tcW w:w="7827" w:type="dxa"/>
            <w:hideMark/>
          </w:tcPr>
          <w:p w:rsidR="00501C4B" w:rsidP="009838CE" w:rsidRDefault="00501C4B" w14:paraId="59C9C62F" w14:textId="77777777">
            <w:pPr>
              <w:pStyle w:val="TableParagraph"/>
              <w:spacing w:line="248" w:lineRule="exact"/>
            </w:pPr>
            <w:r>
              <w:t>Environmental</w:t>
            </w:r>
            <w:r>
              <w:rPr>
                <w:spacing w:val="-2"/>
              </w:rPr>
              <w:t xml:space="preserve"> </w:t>
            </w:r>
            <w:r>
              <w:t>Health</w:t>
            </w:r>
            <w:r>
              <w:rPr>
                <w:spacing w:val="-4"/>
              </w:rPr>
              <w:t xml:space="preserve"> </w:t>
            </w:r>
            <w:r>
              <w:t>and</w:t>
            </w:r>
            <w:r>
              <w:rPr>
                <w:spacing w:val="-5"/>
              </w:rPr>
              <w:t xml:space="preserve"> </w:t>
            </w:r>
            <w:r>
              <w:t>Safety</w:t>
            </w:r>
          </w:p>
        </w:tc>
      </w:tr>
      <w:tr w:rsidR="00501C4B" w:rsidTr="009838CE" w14:paraId="4ABF6153" w14:textId="77777777">
        <w:trPr>
          <w:trHeight w:val="268"/>
        </w:trPr>
        <w:tc>
          <w:tcPr>
            <w:tcW w:w="1518" w:type="dxa"/>
            <w:hideMark/>
          </w:tcPr>
          <w:p w:rsidR="00501C4B" w:rsidP="009838CE" w:rsidRDefault="00501C4B" w14:paraId="18EA0981" w14:textId="77777777">
            <w:pPr>
              <w:pStyle w:val="TableParagraph"/>
              <w:spacing w:line="248" w:lineRule="exact"/>
            </w:pPr>
            <w:r>
              <w:t>EHSG</w:t>
            </w:r>
          </w:p>
        </w:tc>
        <w:tc>
          <w:tcPr>
            <w:tcW w:w="7827" w:type="dxa"/>
            <w:hideMark/>
          </w:tcPr>
          <w:p w:rsidR="00501C4B" w:rsidP="009838CE" w:rsidRDefault="00501C4B" w14:paraId="657B6ADC" w14:textId="77777777">
            <w:pPr>
              <w:pStyle w:val="TableParagraph"/>
              <w:spacing w:line="248" w:lineRule="exact"/>
            </w:pPr>
            <w:r>
              <w:t>Environmental</w:t>
            </w:r>
            <w:r>
              <w:rPr>
                <w:spacing w:val="-2"/>
              </w:rPr>
              <w:t xml:space="preserve"> </w:t>
            </w:r>
            <w:r>
              <w:t>Health</w:t>
            </w:r>
            <w:r>
              <w:rPr>
                <w:spacing w:val="-3"/>
              </w:rPr>
              <w:t xml:space="preserve"> </w:t>
            </w:r>
            <w:r>
              <w:t>and</w:t>
            </w:r>
            <w:r>
              <w:rPr>
                <w:spacing w:val="-5"/>
              </w:rPr>
              <w:t xml:space="preserve"> </w:t>
            </w:r>
            <w:r>
              <w:t>Safety</w:t>
            </w:r>
            <w:r>
              <w:rPr>
                <w:spacing w:val="-3"/>
              </w:rPr>
              <w:t xml:space="preserve"> </w:t>
            </w:r>
            <w:r>
              <w:t>Guidelines</w:t>
            </w:r>
          </w:p>
        </w:tc>
      </w:tr>
      <w:tr w:rsidR="00501C4B" w:rsidTr="009838CE" w14:paraId="4807EB1C" w14:textId="77777777">
        <w:trPr>
          <w:trHeight w:val="268"/>
        </w:trPr>
        <w:tc>
          <w:tcPr>
            <w:tcW w:w="1518" w:type="dxa"/>
            <w:hideMark/>
          </w:tcPr>
          <w:p w:rsidR="00501C4B" w:rsidP="009838CE" w:rsidRDefault="00501C4B" w14:paraId="2B057A1B" w14:textId="77777777">
            <w:pPr>
              <w:pStyle w:val="TableParagraph"/>
              <w:spacing w:line="248" w:lineRule="exact"/>
            </w:pPr>
            <w:r>
              <w:t>ESCP</w:t>
            </w:r>
          </w:p>
        </w:tc>
        <w:tc>
          <w:tcPr>
            <w:tcW w:w="7827" w:type="dxa"/>
            <w:hideMark/>
          </w:tcPr>
          <w:p w:rsidR="00501C4B" w:rsidP="009838CE" w:rsidRDefault="00501C4B" w14:paraId="0C2A2631" w14:textId="77777777">
            <w:pPr>
              <w:pStyle w:val="TableParagraph"/>
              <w:spacing w:line="248" w:lineRule="exact"/>
            </w:pPr>
            <w:r>
              <w:t>Environmental</w:t>
            </w:r>
            <w:r>
              <w:rPr>
                <w:spacing w:val="-3"/>
              </w:rPr>
              <w:t xml:space="preserve"> </w:t>
            </w:r>
            <w:r>
              <w:t>and</w:t>
            </w:r>
            <w:r>
              <w:rPr>
                <w:spacing w:val="-3"/>
              </w:rPr>
              <w:t xml:space="preserve"> </w:t>
            </w:r>
            <w:r>
              <w:t>Social</w:t>
            </w:r>
            <w:r>
              <w:rPr>
                <w:spacing w:val="-3"/>
              </w:rPr>
              <w:t xml:space="preserve"> </w:t>
            </w:r>
            <w:r>
              <w:t>Commitment</w:t>
            </w:r>
            <w:r>
              <w:rPr>
                <w:spacing w:val="-4"/>
              </w:rPr>
              <w:t xml:space="preserve"> </w:t>
            </w:r>
            <w:r>
              <w:t>Plan</w:t>
            </w:r>
          </w:p>
        </w:tc>
      </w:tr>
      <w:tr w:rsidR="00501C4B" w:rsidTr="009838CE" w14:paraId="5A8B8252" w14:textId="77777777">
        <w:trPr>
          <w:trHeight w:val="268"/>
        </w:trPr>
        <w:tc>
          <w:tcPr>
            <w:tcW w:w="1518" w:type="dxa"/>
            <w:hideMark/>
          </w:tcPr>
          <w:p w:rsidR="00501C4B" w:rsidP="009838CE" w:rsidRDefault="00501C4B" w14:paraId="72D36BAF" w14:textId="33C7412C">
            <w:pPr>
              <w:pStyle w:val="TableParagraph"/>
              <w:spacing w:line="248" w:lineRule="exact"/>
              <w:ind w:left="0"/>
            </w:pPr>
            <w:r>
              <w:t xml:space="preserve">  </w:t>
            </w:r>
            <w:r w:rsidR="00CF7341">
              <w:t>C-</w:t>
            </w:r>
            <w:r>
              <w:t>ESMP</w:t>
            </w:r>
          </w:p>
        </w:tc>
        <w:tc>
          <w:tcPr>
            <w:tcW w:w="7827" w:type="dxa"/>
            <w:hideMark/>
          </w:tcPr>
          <w:p w:rsidR="00501C4B" w:rsidP="009838CE" w:rsidRDefault="00501C4B" w14:paraId="33D70299" w14:textId="77777777">
            <w:pPr>
              <w:pStyle w:val="TableParagraph"/>
              <w:spacing w:line="248" w:lineRule="exact"/>
            </w:pPr>
            <w:r>
              <w:t>Construction</w:t>
            </w:r>
            <w:r>
              <w:rPr>
                <w:spacing w:val="-4"/>
              </w:rPr>
              <w:t xml:space="preserve"> </w:t>
            </w:r>
            <w:r>
              <w:t>Environmental</w:t>
            </w:r>
            <w:r>
              <w:rPr>
                <w:spacing w:val="-2"/>
              </w:rPr>
              <w:t xml:space="preserve"> </w:t>
            </w:r>
            <w:r>
              <w:t>and</w:t>
            </w:r>
            <w:r>
              <w:rPr>
                <w:spacing w:val="-3"/>
              </w:rPr>
              <w:t xml:space="preserve"> </w:t>
            </w:r>
            <w:r>
              <w:t>Social</w:t>
            </w:r>
            <w:r>
              <w:rPr>
                <w:spacing w:val="-5"/>
              </w:rPr>
              <w:t xml:space="preserve"> </w:t>
            </w:r>
            <w:r>
              <w:t>Management</w:t>
            </w:r>
            <w:r>
              <w:rPr>
                <w:spacing w:val="-4"/>
              </w:rPr>
              <w:t xml:space="preserve"> </w:t>
            </w:r>
            <w:r>
              <w:t>Plan</w:t>
            </w:r>
          </w:p>
        </w:tc>
      </w:tr>
      <w:tr w:rsidR="00501C4B" w:rsidTr="009838CE" w14:paraId="7B9AE524" w14:textId="77777777">
        <w:trPr>
          <w:trHeight w:val="268"/>
        </w:trPr>
        <w:tc>
          <w:tcPr>
            <w:tcW w:w="1518" w:type="dxa"/>
            <w:hideMark/>
          </w:tcPr>
          <w:p w:rsidR="00501C4B" w:rsidP="009838CE" w:rsidRDefault="00501C4B" w14:paraId="35135C5B" w14:textId="77777777">
            <w:pPr>
              <w:pStyle w:val="TableParagraph"/>
              <w:spacing w:line="248" w:lineRule="exact"/>
            </w:pPr>
            <w:r>
              <w:t>ESMP</w:t>
            </w:r>
          </w:p>
        </w:tc>
        <w:tc>
          <w:tcPr>
            <w:tcW w:w="7827" w:type="dxa"/>
            <w:hideMark/>
          </w:tcPr>
          <w:p w:rsidR="00501C4B" w:rsidP="009838CE" w:rsidRDefault="00501C4B" w14:paraId="42CADD5C" w14:textId="77777777">
            <w:pPr>
              <w:pStyle w:val="TableParagraph"/>
              <w:spacing w:line="248" w:lineRule="exact"/>
            </w:pPr>
            <w:r>
              <w:t>Environmental</w:t>
            </w:r>
            <w:r>
              <w:rPr>
                <w:spacing w:val="-2"/>
              </w:rPr>
              <w:t xml:space="preserve"> </w:t>
            </w:r>
            <w:r>
              <w:t>and</w:t>
            </w:r>
            <w:r>
              <w:rPr>
                <w:spacing w:val="-2"/>
              </w:rPr>
              <w:t xml:space="preserve"> </w:t>
            </w:r>
            <w:r>
              <w:t>Social</w:t>
            </w:r>
            <w:r>
              <w:rPr>
                <w:spacing w:val="-4"/>
              </w:rPr>
              <w:t xml:space="preserve"> </w:t>
            </w:r>
            <w:r>
              <w:t>Management</w:t>
            </w:r>
            <w:r>
              <w:rPr>
                <w:spacing w:val="-3"/>
              </w:rPr>
              <w:t xml:space="preserve"> </w:t>
            </w:r>
            <w:r>
              <w:t>Plan</w:t>
            </w:r>
          </w:p>
        </w:tc>
      </w:tr>
      <w:tr w:rsidR="00501C4B" w:rsidTr="009838CE" w14:paraId="6EB24D84" w14:textId="77777777">
        <w:trPr>
          <w:trHeight w:val="268"/>
        </w:trPr>
        <w:tc>
          <w:tcPr>
            <w:tcW w:w="1518" w:type="dxa"/>
            <w:hideMark/>
          </w:tcPr>
          <w:p w:rsidR="00501C4B" w:rsidP="009838CE" w:rsidRDefault="00501C4B" w14:paraId="0055844D" w14:textId="77777777">
            <w:pPr>
              <w:pStyle w:val="TableParagraph"/>
              <w:spacing w:line="248" w:lineRule="exact"/>
            </w:pPr>
            <w:r>
              <w:t>ESS</w:t>
            </w:r>
          </w:p>
        </w:tc>
        <w:tc>
          <w:tcPr>
            <w:tcW w:w="7827" w:type="dxa"/>
            <w:hideMark/>
          </w:tcPr>
          <w:p w:rsidR="00501C4B" w:rsidP="009838CE" w:rsidRDefault="00501C4B" w14:paraId="6BC138F0" w14:textId="77777777">
            <w:pPr>
              <w:pStyle w:val="TableParagraph"/>
              <w:spacing w:line="248" w:lineRule="exact"/>
            </w:pPr>
            <w:r>
              <w:t>Environmental</w:t>
            </w:r>
            <w:r>
              <w:rPr>
                <w:spacing w:val="-3"/>
              </w:rPr>
              <w:t xml:space="preserve"> </w:t>
            </w:r>
            <w:r>
              <w:t>and</w:t>
            </w:r>
            <w:r>
              <w:rPr>
                <w:spacing w:val="-4"/>
              </w:rPr>
              <w:t xml:space="preserve"> </w:t>
            </w:r>
            <w:r>
              <w:t>Social</w:t>
            </w:r>
            <w:r>
              <w:rPr>
                <w:spacing w:val="-3"/>
              </w:rPr>
              <w:t xml:space="preserve"> </w:t>
            </w:r>
            <w:r>
              <w:t>Standards</w:t>
            </w:r>
          </w:p>
        </w:tc>
      </w:tr>
      <w:tr w:rsidR="00501C4B" w:rsidTr="009838CE" w14:paraId="4F795E5D" w14:textId="77777777">
        <w:trPr>
          <w:trHeight w:val="268"/>
        </w:trPr>
        <w:tc>
          <w:tcPr>
            <w:tcW w:w="1518" w:type="dxa"/>
            <w:hideMark/>
          </w:tcPr>
          <w:p w:rsidR="00501C4B" w:rsidP="009838CE" w:rsidRDefault="00501C4B" w14:paraId="4954B29E" w14:textId="77777777">
            <w:pPr>
              <w:pStyle w:val="TableParagraph"/>
              <w:spacing w:line="248" w:lineRule="exact"/>
            </w:pPr>
            <w:r>
              <w:t>GBV</w:t>
            </w:r>
          </w:p>
        </w:tc>
        <w:tc>
          <w:tcPr>
            <w:tcW w:w="7827" w:type="dxa"/>
            <w:hideMark/>
          </w:tcPr>
          <w:p w:rsidR="00501C4B" w:rsidP="009838CE" w:rsidRDefault="00501C4B" w14:paraId="5155465E" w14:textId="77777777">
            <w:pPr>
              <w:pStyle w:val="TableParagraph"/>
              <w:spacing w:line="248" w:lineRule="exact"/>
            </w:pPr>
            <w:r>
              <w:t>Gender</w:t>
            </w:r>
            <w:r>
              <w:rPr>
                <w:spacing w:val="-1"/>
              </w:rPr>
              <w:t xml:space="preserve"> </w:t>
            </w:r>
            <w:r>
              <w:t>Based</w:t>
            </w:r>
            <w:r>
              <w:rPr>
                <w:spacing w:val="-1"/>
              </w:rPr>
              <w:t xml:space="preserve"> </w:t>
            </w:r>
            <w:r>
              <w:t>Violence</w:t>
            </w:r>
          </w:p>
        </w:tc>
      </w:tr>
      <w:tr w:rsidR="00501C4B" w:rsidTr="009838CE" w14:paraId="18FE4AB5" w14:textId="77777777">
        <w:trPr>
          <w:trHeight w:val="268"/>
        </w:trPr>
        <w:tc>
          <w:tcPr>
            <w:tcW w:w="1518" w:type="dxa"/>
            <w:hideMark/>
          </w:tcPr>
          <w:p w:rsidR="00501C4B" w:rsidP="009838CE" w:rsidRDefault="00501C4B" w14:paraId="7E25E3EF" w14:textId="77777777">
            <w:pPr>
              <w:pStyle w:val="TableParagraph"/>
              <w:spacing w:line="248" w:lineRule="exact"/>
            </w:pPr>
            <w:r>
              <w:t>GOH</w:t>
            </w:r>
          </w:p>
        </w:tc>
        <w:tc>
          <w:tcPr>
            <w:tcW w:w="7827" w:type="dxa"/>
            <w:hideMark/>
          </w:tcPr>
          <w:p w:rsidR="00501C4B" w:rsidP="009838CE" w:rsidRDefault="00501C4B" w14:paraId="0EA632FA" w14:textId="77777777">
            <w:pPr>
              <w:pStyle w:val="TableParagraph"/>
              <w:spacing w:line="248" w:lineRule="exact"/>
            </w:pPr>
            <w:r>
              <w:t>Government of Haryana</w:t>
            </w:r>
          </w:p>
        </w:tc>
      </w:tr>
      <w:tr w:rsidR="00501C4B" w:rsidTr="009838CE" w14:paraId="697C2734" w14:textId="77777777">
        <w:trPr>
          <w:trHeight w:val="268"/>
        </w:trPr>
        <w:tc>
          <w:tcPr>
            <w:tcW w:w="1518" w:type="dxa"/>
            <w:hideMark/>
          </w:tcPr>
          <w:p w:rsidR="00501C4B" w:rsidP="009838CE" w:rsidRDefault="00501C4B" w14:paraId="6E84C9D5" w14:textId="77777777">
            <w:pPr>
              <w:pStyle w:val="TableParagraph"/>
              <w:spacing w:line="248" w:lineRule="exact"/>
            </w:pPr>
            <w:r>
              <w:t>GOI</w:t>
            </w:r>
          </w:p>
        </w:tc>
        <w:tc>
          <w:tcPr>
            <w:tcW w:w="7827" w:type="dxa"/>
            <w:hideMark/>
          </w:tcPr>
          <w:p w:rsidR="00501C4B" w:rsidP="009838CE" w:rsidRDefault="00501C4B" w14:paraId="773FE68A" w14:textId="77777777">
            <w:pPr>
              <w:pStyle w:val="TableParagraph"/>
              <w:spacing w:line="248" w:lineRule="exact"/>
            </w:pPr>
            <w:r>
              <w:t>Government of India</w:t>
            </w:r>
          </w:p>
        </w:tc>
      </w:tr>
      <w:tr w:rsidR="00501C4B" w:rsidTr="009838CE" w14:paraId="03D5A9FF" w14:textId="77777777">
        <w:trPr>
          <w:trHeight w:val="268"/>
        </w:trPr>
        <w:tc>
          <w:tcPr>
            <w:tcW w:w="1518" w:type="dxa"/>
            <w:hideMark/>
          </w:tcPr>
          <w:p w:rsidR="00501C4B" w:rsidP="009838CE" w:rsidRDefault="00501C4B" w14:paraId="5AF8E575" w14:textId="77777777">
            <w:pPr>
              <w:pStyle w:val="TableParagraph"/>
              <w:spacing w:line="248" w:lineRule="exact"/>
            </w:pPr>
            <w:r>
              <w:t>GRM</w:t>
            </w:r>
          </w:p>
        </w:tc>
        <w:tc>
          <w:tcPr>
            <w:tcW w:w="7827" w:type="dxa"/>
            <w:hideMark/>
          </w:tcPr>
          <w:p w:rsidR="00501C4B" w:rsidP="009838CE" w:rsidRDefault="00501C4B" w14:paraId="1987A51B" w14:textId="77777777">
            <w:pPr>
              <w:pStyle w:val="TableParagraph"/>
              <w:spacing w:line="248" w:lineRule="exact"/>
            </w:pPr>
            <w:r>
              <w:t>Grievance Redress</w:t>
            </w:r>
            <w:r>
              <w:rPr>
                <w:spacing w:val="-2"/>
              </w:rPr>
              <w:t xml:space="preserve"> </w:t>
            </w:r>
            <w:r>
              <w:t>Mechanism</w:t>
            </w:r>
          </w:p>
        </w:tc>
      </w:tr>
      <w:tr w:rsidR="00501C4B" w:rsidTr="009838CE" w14:paraId="7E3363FD" w14:textId="77777777">
        <w:trPr>
          <w:trHeight w:val="268"/>
        </w:trPr>
        <w:tc>
          <w:tcPr>
            <w:tcW w:w="1518" w:type="dxa"/>
          </w:tcPr>
          <w:p w:rsidR="00501C4B" w:rsidP="009838CE" w:rsidRDefault="00501C4B" w14:paraId="36E73D0E" w14:textId="77777777">
            <w:pPr>
              <w:pStyle w:val="TableParagraph"/>
              <w:spacing w:line="248" w:lineRule="exact"/>
            </w:pPr>
            <w:r w:rsidRPr="00CD3BD2">
              <w:t>HCASDP</w:t>
            </w:r>
          </w:p>
        </w:tc>
        <w:tc>
          <w:tcPr>
            <w:tcW w:w="7827" w:type="dxa"/>
          </w:tcPr>
          <w:p w:rsidR="00501C4B" w:rsidP="009838CE" w:rsidRDefault="00501C4B" w14:paraId="601E1C5F" w14:textId="77777777">
            <w:pPr>
              <w:pStyle w:val="TableParagraph"/>
              <w:spacing w:line="248" w:lineRule="exact"/>
            </w:pPr>
            <w:r>
              <w:t>Haryana Clean Air and Sustainable Development Program</w:t>
            </w:r>
          </w:p>
        </w:tc>
      </w:tr>
      <w:tr w:rsidR="00501C4B" w:rsidTr="009838CE" w14:paraId="0A0D6246" w14:textId="77777777">
        <w:trPr>
          <w:trHeight w:val="268"/>
        </w:trPr>
        <w:tc>
          <w:tcPr>
            <w:tcW w:w="1518" w:type="dxa"/>
            <w:hideMark/>
          </w:tcPr>
          <w:p w:rsidR="00501C4B" w:rsidP="009838CE" w:rsidRDefault="00501C4B" w14:paraId="148FEE4E" w14:textId="77777777">
            <w:pPr>
              <w:pStyle w:val="TableParagraph"/>
              <w:spacing w:line="248" w:lineRule="exact"/>
            </w:pPr>
            <w:r>
              <w:t>ICC</w:t>
            </w:r>
          </w:p>
        </w:tc>
        <w:tc>
          <w:tcPr>
            <w:tcW w:w="7827" w:type="dxa"/>
            <w:hideMark/>
          </w:tcPr>
          <w:p w:rsidR="00501C4B" w:rsidP="009838CE" w:rsidRDefault="00501C4B" w14:paraId="70B5D085" w14:textId="77777777">
            <w:pPr>
              <w:pStyle w:val="TableParagraph"/>
              <w:spacing w:line="248" w:lineRule="exact"/>
            </w:pPr>
            <w:r>
              <w:t>Internal Complain Committee</w:t>
            </w:r>
          </w:p>
        </w:tc>
      </w:tr>
      <w:tr w:rsidR="00501C4B" w:rsidTr="009838CE" w14:paraId="1812538A" w14:textId="77777777">
        <w:trPr>
          <w:trHeight w:val="270"/>
        </w:trPr>
        <w:tc>
          <w:tcPr>
            <w:tcW w:w="1518" w:type="dxa"/>
            <w:hideMark/>
          </w:tcPr>
          <w:p w:rsidR="00501C4B" w:rsidP="009838CE" w:rsidRDefault="00501C4B" w14:paraId="3E7FD6E5" w14:textId="77777777">
            <w:pPr>
              <w:pStyle w:val="TableParagraph"/>
              <w:spacing w:before="1" w:line="249" w:lineRule="exact"/>
            </w:pPr>
            <w:r>
              <w:t>LCC</w:t>
            </w:r>
          </w:p>
        </w:tc>
        <w:tc>
          <w:tcPr>
            <w:tcW w:w="7827" w:type="dxa"/>
            <w:hideMark/>
          </w:tcPr>
          <w:p w:rsidR="00501C4B" w:rsidP="009838CE" w:rsidRDefault="00501C4B" w14:paraId="4963E343" w14:textId="77777777">
            <w:pPr>
              <w:pStyle w:val="TableParagraph"/>
              <w:spacing w:before="1" w:line="249" w:lineRule="exact"/>
            </w:pPr>
            <w:r>
              <w:t>Local Complaint Committee</w:t>
            </w:r>
          </w:p>
        </w:tc>
      </w:tr>
      <w:tr w:rsidR="00501C4B" w:rsidTr="009838CE" w14:paraId="2446FED2" w14:textId="77777777">
        <w:trPr>
          <w:trHeight w:val="268"/>
        </w:trPr>
        <w:tc>
          <w:tcPr>
            <w:tcW w:w="1518" w:type="dxa"/>
            <w:hideMark/>
          </w:tcPr>
          <w:p w:rsidR="00501C4B" w:rsidP="009838CE" w:rsidRDefault="00501C4B" w14:paraId="121B9294" w14:textId="77777777">
            <w:pPr>
              <w:pStyle w:val="TableParagraph"/>
              <w:spacing w:line="248" w:lineRule="exact"/>
            </w:pPr>
            <w:r>
              <w:t>LMP</w:t>
            </w:r>
          </w:p>
        </w:tc>
        <w:tc>
          <w:tcPr>
            <w:tcW w:w="7827" w:type="dxa"/>
            <w:hideMark/>
          </w:tcPr>
          <w:p w:rsidR="00501C4B" w:rsidP="009838CE" w:rsidRDefault="00501C4B" w14:paraId="46D2E925" w14:textId="77777777">
            <w:pPr>
              <w:pStyle w:val="TableParagraph"/>
              <w:spacing w:line="248" w:lineRule="exact"/>
            </w:pPr>
            <w:r>
              <w:t>Labor</w:t>
            </w:r>
            <w:r>
              <w:rPr>
                <w:spacing w:val="-3"/>
              </w:rPr>
              <w:t xml:space="preserve"> </w:t>
            </w:r>
            <w:r>
              <w:t>Management</w:t>
            </w:r>
            <w:r>
              <w:rPr>
                <w:spacing w:val="-3"/>
              </w:rPr>
              <w:t xml:space="preserve"> </w:t>
            </w:r>
            <w:r>
              <w:t>Procedures</w:t>
            </w:r>
          </w:p>
        </w:tc>
      </w:tr>
      <w:tr w:rsidR="00501C4B" w:rsidTr="009838CE" w14:paraId="6C54BFFB" w14:textId="77777777">
        <w:trPr>
          <w:trHeight w:val="270"/>
        </w:trPr>
        <w:tc>
          <w:tcPr>
            <w:tcW w:w="1518" w:type="dxa"/>
            <w:hideMark/>
          </w:tcPr>
          <w:p w:rsidR="00501C4B" w:rsidP="009838CE" w:rsidRDefault="00501C4B" w14:paraId="52AA719D" w14:textId="77777777">
            <w:pPr>
              <w:pStyle w:val="TableParagraph"/>
              <w:spacing w:before="1" w:line="249" w:lineRule="exact"/>
            </w:pPr>
            <w:r>
              <w:t>M &amp;</w:t>
            </w:r>
            <w:r>
              <w:rPr>
                <w:spacing w:val="-2"/>
              </w:rPr>
              <w:t xml:space="preserve"> </w:t>
            </w:r>
            <w:r>
              <w:t>E</w:t>
            </w:r>
          </w:p>
        </w:tc>
        <w:tc>
          <w:tcPr>
            <w:tcW w:w="7827" w:type="dxa"/>
            <w:hideMark/>
          </w:tcPr>
          <w:p w:rsidR="00501C4B" w:rsidP="009838CE" w:rsidRDefault="00501C4B" w14:paraId="6FD57E22" w14:textId="77777777">
            <w:pPr>
              <w:pStyle w:val="TableParagraph"/>
              <w:spacing w:before="1" w:line="249" w:lineRule="exact"/>
            </w:pPr>
            <w:r>
              <w:t>Monitoring</w:t>
            </w:r>
            <w:r>
              <w:rPr>
                <w:spacing w:val="-2"/>
              </w:rPr>
              <w:t xml:space="preserve"> </w:t>
            </w:r>
            <w:r>
              <w:t>and</w:t>
            </w:r>
            <w:r>
              <w:rPr>
                <w:spacing w:val="-1"/>
              </w:rPr>
              <w:t xml:space="preserve"> </w:t>
            </w:r>
            <w:r>
              <w:t>Evaluation</w:t>
            </w:r>
          </w:p>
        </w:tc>
      </w:tr>
      <w:tr w:rsidR="00501C4B" w:rsidTr="009838CE" w14:paraId="0567FB69" w14:textId="77777777">
        <w:trPr>
          <w:trHeight w:val="268"/>
        </w:trPr>
        <w:tc>
          <w:tcPr>
            <w:tcW w:w="1518" w:type="dxa"/>
            <w:hideMark/>
          </w:tcPr>
          <w:p w:rsidR="00501C4B" w:rsidP="009838CE" w:rsidRDefault="00501C4B" w14:paraId="0A55F41A" w14:textId="77777777">
            <w:pPr>
              <w:pStyle w:val="TableParagraph"/>
              <w:spacing w:line="248" w:lineRule="exact"/>
            </w:pPr>
            <w:r>
              <w:t>NGOs</w:t>
            </w:r>
          </w:p>
        </w:tc>
        <w:tc>
          <w:tcPr>
            <w:tcW w:w="7827" w:type="dxa"/>
            <w:hideMark/>
          </w:tcPr>
          <w:p w:rsidR="00501C4B" w:rsidP="009838CE" w:rsidRDefault="00501C4B" w14:paraId="1E823CEC" w14:textId="77777777">
            <w:pPr>
              <w:pStyle w:val="TableParagraph"/>
              <w:spacing w:line="248" w:lineRule="exact"/>
            </w:pPr>
            <w:r>
              <w:t>Non-Governmental</w:t>
            </w:r>
            <w:r>
              <w:rPr>
                <w:spacing w:val="-5"/>
              </w:rPr>
              <w:t xml:space="preserve"> </w:t>
            </w:r>
            <w:r>
              <w:t>Organizations</w:t>
            </w:r>
          </w:p>
        </w:tc>
      </w:tr>
      <w:tr w:rsidR="00501C4B" w:rsidTr="009838CE" w14:paraId="22AAFF5F" w14:textId="77777777">
        <w:trPr>
          <w:trHeight w:val="268"/>
        </w:trPr>
        <w:tc>
          <w:tcPr>
            <w:tcW w:w="1518" w:type="dxa"/>
            <w:hideMark/>
          </w:tcPr>
          <w:p w:rsidR="00501C4B" w:rsidP="009838CE" w:rsidRDefault="00501C4B" w14:paraId="01249E2D" w14:textId="77777777">
            <w:pPr>
              <w:pStyle w:val="TableParagraph"/>
              <w:spacing w:line="248" w:lineRule="exact"/>
            </w:pPr>
            <w:r>
              <w:t>OHS</w:t>
            </w:r>
          </w:p>
        </w:tc>
        <w:tc>
          <w:tcPr>
            <w:tcW w:w="7827" w:type="dxa"/>
            <w:hideMark/>
          </w:tcPr>
          <w:p w:rsidR="00501C4B" w:rsidP="009838CE" w:rsidRDefault="00501C4B" w14:paraId="74D4CC35" w14:textId="77777777">
            <w:pPr>
              <w:pStyle w:val="TableParagraph"/>
              <w:spacing w:line="248" w:lineRule="exact"/>
            </w:pPr>
            <w:r>
              <w:t>Occupational</w:t>
            </w:r>
            <w:r>
              <w:rPr>
                <w:spacing w:val="-5"/>
              </w:rPr>
              <w:t xml:space="preserve"> </w:t>
            </w:r>
            <w:r>
              <w:t>Health</w:t>
            </w:r>
            <w:r>
              <w:rPr>
                <w:spacing w:val="-1"/>
              </w:rPr>
              <w:t xml:space="preserve"> </w:t>
            </w:r>
            <w:r>
              <w:t>and</w:t>
            </w:r>
            <w:r>
              <w:rPr>
                <w:spacing w:val="-3"/>
              </w:rPr>
              <w:t xml:space="preserve"> </w:t>
            </w:r>
            <w:r>
              <w:t>Safety</w:t>
            </w:r>
          </w:p>
        </w:tc>
      </w:tr>
      <w:tr w:rsidR="00501C4B" w:rsidTr="009838CE" w14:paraId="120E1DD2" w14:textId="77777777">
        <w:trPr>
          <w:trHeight w:val="268"/>
        </w:trPr>
        <w:tc>
          <w:tcPr>
            <w:tcW w:w="1518" w:type="dxa"/>
            <w:hideMark/>
          </w:tcPr>
          <w:p w:rsidR="00501C4B" w:rsidP="009838CE" w:rsidRDefault="00501C4B" w14:paraId="1513B71B" w14:textId="77777777">
            <w:pPr>
              <w:pStyle w:val="TableParagraph"/>
              <w:spacing w:line="248" w:lineRule="exact"/>
            </w:pPr>
            <w:r>
              <w:t>PIU</w:t>
            </w:r>
          </w:p>
        </w:tc>
        <w:tc>
          <w:tcPr>
            <w:tcW w:w="7827" w:type="dxa"/>
            <w:hideMark/>
          </w:tcPr>
          <w:p w:rsidR="00501C4B" w:rsidP="009838CE" w:rsidRDefault="00501C4B" w14:paraId="30644740" w14:textId="77777777">
            <w:pPr>
              <w:pStyle w:val="TableParagraph"/>
              <w:spacing w:line="248" w:lineRule="exact"/>
            </w:pPr>
            <w:r>
              <w:t>Project</w:t>
            </w:r>
            <w:r>
              <w:rPr>
                <w:spacing w:val="-4"/>
              </w:rPr>
              <w:t xml:space="preserve"> </w:t>
            </w:r>
            <w:r>
              <w:t>Implementation</w:t>
            </w:r>
            <w:r>
              <w:rPr>
                <w:spacing w:val="-2"/>
              </w:rPr>
              <w:t xml:space="preserve"> </w:t>
            </w:r>
            <w:r>
              <w:t>Unit</w:t>
            </w:r>
          </w:p>
        </w:tc>
      </w:tr>
      <w:tr w:rsidR="00501C4B" w:rsidTr="009838CE" w14:paraId="35ECCE22" w14:textId="77777777">
        <w:trPr>
          <w:trHeight w:val="268"/>
        </w:trPr>
        <w:tc>
          <w:tcPr>
            <w:tcW w:w="1518" w:type="dxa"/>
            <w:hideMark/>
          </w:tcPr>
          <w:p w:rsidR="00501C4B" w:rsidP="009838CE" w:rsidRDefault="00501C4B" w14:paraId="429AC446" w14:textId="77777777">
            <w:pPr>
              <w:pStyle w:val="TableParagraph"/>
              <w:spacing w:line="248" w:lineRule="exact"/>
            </w:pPr>
            <w:r>
              <w:t>PMU</w:t>
            </w:r>
          </w:p>
        </w:tc>
        <w:tc>
          <w:tcPr>
            <w:tcW w:w="7827" w:type="dxa"/>
            <w:hideMark/>
          </w:tcPr>
          <w:p w:rsidR="00501C4B" w:rsidP="009838CE" w:rsidRDefault="00501C4B" w14:paraId="46689A1B" w14:textId="77777777">
            <w:pPr>
              <w:pStyle w:val="TableParagraph"/>
              <w:spacing w:line="248" w:lineRule="exact"/>
            </w:pPr>
            <w:r>
              <w:t>Project Management Unit</w:t>
            </w:r>
          </w:p>
        </w:tc>
      </w:tr>
      <w:tr w:rsidR="00501C4B" w:rsidTr="009838CE" w14:paraId="0F640DBC" w14:textId="77777777">
        <w:trPr>
          <w:trHeight w:val="268"/>
        </w:trPr>
        <w:tc>
          <w:tcPr>
            <w:tcW w:w="1518" w:type="dxa"/>
            <w:hideMark/>
          </w:tcPr>
          <w:p w:rsidR="00501C4B" w:rsidP="009838CE" w:rsidRDefault="00501C4B" w14:paraId="7F694F6E" w14:textId="77777777">
            <w:pPr>
              <w:pStyle w:val="TableParagraph"/>
              <w:spacing w:line="248" w:lineRule="exact"/>
            </w:pPr>
            <w:r>
              <w:t>SEA</w:t>
            </w:r>
          </w:p>
        </w:tc>
        <w:tc>
          <w:tcPr>
            <w:tcW w:w="7827" w:type="dxa"/>
            <w:hideMark/>
          </w:tcPr>
          <w:p w:rsidR="00501C4B" w:rsidP="009838CE" w:rsidRDefault="00501C4B" w14:paraId="06193071" w14:textId="77777777">
            <w:pPr>
              <w:pStyle w:val="TableParagraph"/>
              <w:spacing w:line="248" w:lineRule="exact"/>
            </w:pPr>
            <w:r>
              <w:t>Sexual</w:t>
            </w:r>
            <w:r>
              <w:rPr>
                <w:spacing w:val="-4"/>
              </w:rPr>
              <w:t xml:space="preserve"> </w:t>
            </w:r>
            <w:r>
              <w:t>Exploitation</w:t>
            </w:r>
            <w:r>
              <w:rPr>
                <w:spacing w:val="-3"/>
              </w:rPr>
              <w:t xml:space="preserve"> </w:t>
            </w:r>
            <w:r>
              <w:t>and</w:t>
            </w:r>
            <w:r>
              <w:rPr>
                <w:spacing w:val="-3"/>
              </w:rPr>
              <w:t xml:space="preserve"> </w:t>
            </w:r>
            <w:r>
              <w:t>Abuse</w:t>
            </w:r>
          </w:p>
        </w:tc>
      </w:tr>
      <w:tr w:rsidR="00501C4B" w:rsidTr="009838CE" w14:paraId="17CC0343" w14:textId="77777777">
        <w:trPr>
          <w:trHeight w:val="268"/>
        </w:trPr>
        <w:tc>
          <w:tcPr>
            <w:tcW w:w="1518" w:type="dxa"/>
            <w:hideMark/>
          </w:tcPr>
          <w:p w:rsidR="00501C4B" w:rsidP="009838CE" w:rsidRDefault="00501C4B" w14:paraId="0C6F9EFF" w14:textId="77777777">
            <w:pPr>
              <w:pStyle w:val="TableParagraph"/>
              <w:spacing w:line="248" w:lineRule="exact"/>
            </w:pPr>
            <w:r>
              <w:t>SH</w:t>
            </w:r>
          </w:p>
        </w:tc>
        <w:tc>
          <w:tcPr>
            <w:tcW w:w="7827" w:type="dxa"/>
            <w:hideMark/>
          </w:tcPr>
          <w:p w:rsidR="00501C4B" w:rsidP="009838CE" w:rsidRDefault="00501C4B" w14:paraId="31334ADE" w14:textId="77777777">
            <w:pPr>
              <w:pStyle w:val="TableParagraph"/>
              <w:spacing w:line="248" w:lineRule="exact"/>
            </w:pPr>
            <w:r>
              <w:t>Sexual</w:t>
            </w:r>
            <w:r>
              <w:rPr>
                <w:spacing w:val="-2"/>
              </w:rPr>
              <w:t xml:space="preserve"> </w:t>
            </w:r>
            <w:r>
              <w:t>Harassment</w:t>
            </w:r>
          </w:p>
        </w:tc>
      </w:tr>
      <w:tr w:rsidR="00501C4B" w:rsidTr="009838CE" w14:paraId="6A997D8B" w14:textId="77777777">
        <w:trPr>
          <w:trHeight w:val="268"/>
        </w:trPr>
        <w:tc>
          <w:tcPr>
            <w:tcW w:w="1518" w:type="dxa"/>
            <w:hideMark/>
          </w:tcPr>
          <w:p w:rsidR="00501C4B" w:rsidP="009838CE" w:rsidRDefault="00501C4B" w14:paraId="08A5E84D" w14:textId="77777777">
            <w:pPr>
              <w:pStyle w:val="TableParagraph"/>
              <w:spacing w:line="248" w:lineRule="exact"/>
            </w:pPr>
            <w:r>
              <w:t>SOP</w:t>
            </w:r>
          </w:p>
        </w:tc>
        <w:tc>
          <w:tcPr>
            <w:tcW w:w="7827" w:type="dxa"/>
            <w:hideMark/>
          </w:tcPr>
          <w:p w:rsidR="00501C4B" w:rsidP="009838CE" w:rsidRDefault="00501C4B" w14:paraId="5FCD85F9" w14:textId="77777777">
            <w:pPr>
              <w:pStyle w:val="TableParagraph"/>
              <w:spacing w:line="248" w:lineRule="exact"/>
            </w:pPr>
            <w:r>
              <w:t>Standard</w:t>
            </w:r>
            <w:r>
              <w:rPr>
                <w:spacing w:val="-2"/>
              </w:rPr>
              <w:t xml:space="preserve"> </w:t>
            </w:r>
            <w:r>
              <w:t>Operating</w:t>
            </w:r>
            <w:r>
              <w:rPr>
                <w:spacing w:val="-5"/>
              </w:rPr>
              <w:t xml:space="preserve"> </w:t>
            </w:r>
            <w:r>
              <w:t>Procedure</w:t>
            </w:r>
          </w:p>
        </w:tc>
      </w:tr>
      <w:tr w:rsidR="00B15CF9" w:rsidTr="009838CE" w14:paraId="7079A165" w14:textId="77777777">
        <w:trPr>
          <w:trHeight w:val="268"/>
        </w:trPr>
        <w:tc>
          <w:tcPr>
            <w:tcW w:w="1518" w:type="dxa"/>
          </w:tcPr>
          <w:p w:rsidR="00B15CF9" w:rsidP="009838CE" w:rsidRDefault="00B15CF9" w14:paraId="75B99B2B" w14:textId="18215E4B">
            <w:pPr>
              <w:pStyle w:val="TableParagraph"/>
              <w:spacing w:line="248" w:lineRule="exact"/>
            </w:pPr>
            <w:r>
              <w:t>SPV</w:t>
            </w:r>
          </w:p>
        </w:tc>
        <w:tc>
          <w:tcPr>
            <w:tcW w:w="7827" w:type="dxa"/>
          </w:tcPr>
          <w:p w:rsidR="00B15CF9" w:rsidP="009838CE" w:rsidRDefault="00B15CF9" w14:paraId="6C82C983" w14:textId="334208F1">
            <w:pPr>
              <w:pStyle w:val="TableParagraph"/>
              <w:spacing w:line="248" w:lineRule="exact"/>
            </w:pPr>
            <w:r>
              <w:t>Special Purpose Vehicle</w:t>
            </w:r>
          </w:p>
        </w:tc>
      </w:tr>
      <w:tr w:rsidR="00501C4B" w:rsidTr="009838CE" w14:paraId="66156A2A" w14:textId="77777777">
        <w:trPr>
          <w:trHeight w:val="268"/>
        </w:trPr>
        <w:tc>
          <w:tcPr>
            <w:tcW w:w="1518" w:type="dxa"/>
            <w:hideMark/>
          </w:tcPr>
          <w:p w:rsidR="00501C4B" w:rsidP="009838CE" w:rsidRDefault="00501C4B" w14:paraId="1D722067" w14:textId="77777777">
            <w:pPr>
              <w:pStyle w:val="TableParagraph"/>
              <w:spacing w:line="248" w:lineRule="exact"/>
            </w:pPr>
            <w:r>
              <w:t>WB</w:t>
            </w:r>
          </w:p>
        </w:tc>
        <w:tc>
          <w:tcPr>
            <w:tcW w:w="7827" w:type="dxa"/>
            <w:hideMark/>
          </w:tcPr>
          <w:p w:rsidR="00501C4B" w:rsidP="009838CE" w:rsidRDefault="00501C4B" w14:paraId="3E51E044" w14:textId="77777777">
            <w:pPr>
              <w:pStyle w:val="TableParagraph"/>
              <w:spacing w:line="248" w:lineRule="exact"/>
            </w:pPr>
            <w:r>
              <w:t>World Bank</w:t>
            </w:r>
          </w:p>
        </w:tc>
      </w:tr>
      <w:tr w:rsidR="00B46A06" w:rsidTr="009838CE" w14:paraId="4E5B9EE3" w14:textId="77777777">
        <w:trPr>
          <w:trHeight w:val="268"/>
        </w:trPr>
        <w:tc>
          <w:tcPr>
            <w:tcW w:w="1518" w:type="dxa"/>
          </w:tcPr>
          <w:p w:rsidR="00B46A06" w:rsidP="009838CE" w:rsidRDefault="00B46A06" w14:paraId="72EAB0E5" w14:textId="7D9F3F5F">
            <w:pPr>
              <w:pStyle w:val="TableParagraph"/>
              <w:spacing w:line="248" w:lineRule="exact"/>
            </w:pPr>
            <w:r>
              <w:t>TA</w:t>
            </w:r>
          </w:p>
        </w:tc>
        <w:tc>
          <w:tcPr>
            <w:tcW w:w="7827" w:type="dxa"/>
          </w:tcPr>
          <w:p w:rsidR="00B46A06" w:rsidP="009838CE" w:rsidRDefault="00B46A06" w14:paraId="3091399A" w14:textId="4AE57BD9">
            <w:pPr>
              <w:pStyle w:val="TableParagraph"/>
              <w:spacing w:line="248" w:lineRule="exact"/>
            </w:pPr>
            <w:r>
              <w:t xml:space="preserve">Technical Assistance </w:t>
            </w:r>
          </w:p>
        </w:tc>
      </w:tr>
      <w:tr w:rsidR="00B46A06" w:rsidTr="009838CE" w14:paraId="65FFF9A3" w14:textId="77777777">
        <w:trPr>
          <w:trHeight w:val="268"/>
        </w:trPr>
        <w:tc>
          <w:tcPr>
            <w:tcW w:w="1518" w:type="dxa"/>
          </w:tcPr>
          <w:p w:rsidR="00B46A06" w:rsidP="009838CE" w:rsidRDefault="00B46A06" w14:paraId="3F415C2D" w14:textId="045D4D6D">
            <w:pPr>
              <w:pStyle w:val="TableParagraph"/>
              <w:spacing w:line="248" w:lineRule="exact"/>
            </w:pPr>
            <w:r>
              <w:t xml:space="preserve">IPF </w:t>
            </w:r>
          </w:p>
        </w:tc>
        <w:tc>
          <w:tcPr>
            <w:tcW w:w="7827" w:type="dxa"/>
          </w:tcPr>
          <w:p w:rsidR="00B46A06" w:rsidP="009838CE" w:rsidRDefault="00B46A06" w14:paraId="4979F02E" w14:textId="70D01313">
            <w:pPr>
              <w:pStyle w:val="TableParagraph"/>
              <w:spacing w:line="248" w:lineRule="exact"/>
            </w:pPr>
            <w:r>
              <w:t xml:space="preserve">Investment </w:t>
            </w:r>
            <w:r w:rsidR="00A71046">
              <w:t xml:space="preserve">Project Financing </w:t>
            </w:r>
          </w:p>
        </w:tc>
      </w:tr>
      <w:tr w:rsidR="00F65347" w:rsidTr="009838CE" w14:paraId="56493A76" w14:textId="77777777">
        <w:trPr>
          <w:trHeight w:val="268"/>
        </w:trPr>
        <w:tc>
          <w:tcPr>
            <w:tcW w:w="1518" w:type="dxa"/>
          </w:tcPr>
          <w:p w:rsidR="00F65347" w:rsidP="009838CE" w:rsidRDefault="00F65347" w14:paraId="792160B7" w14:textId="7A252028">
            <w:pPr>
              <w:pStyle w:val="TableParagraph"/>
              <w:spacing w:line="248" w:lineRule="exact"/>
            </w:pPr>
            <w:r>
              <w:t>SEP</w:t>
            </w:r>
          </w:p>
        </w:tc>
        <w:tc>
          <w:tcPr>
            <w:tcW w:w="7827" w:type="dxa"/>
          </w:tcPr>
          <w:p w:rsidR="00F65347" w:rsidP="009838CE" w:rsidRDefault="00F65347" w14:paraId="10884199" w14:textId="75DF0D50">
            <w:pPr>
              <w:pStyle w:val="TableParagraph"/>
              <w:spacing w:line="248" w:lineRule="exact"/>
            </w:pPr>
            <w:r>
              <w:t>Stakeholder Engagement Plan</w:t>
            </w:r>
          </w:p>
        </w:tc>
      </w:tr>
      <w:tr w:rsidR="00CF7341" w:rsidTr="009838CE" w14:paraId="407592F6" w14:textId="77777777">
        <w:trPr>
          <w:trHeight w:val="268"/>
        </w:trPr>
        <w:tc>
          <w:tcPr>
            <w:tcW w:w="1518" w:type="dxa"/>
          </w:tcPr>
          <w:p w:rsidR="00CF7341" w:rsidP="009838CE" w:rsidRDefault="00CF7341" w14:paraId="5AF37679" w14:textId="64400986">
            <w:pPr>
              <w:pStyle w:val="TableParagraph"/>
              <w:spacing w:line="248" w:lineRule="exact"/>
            </w:pPr>
            <w:r>
              <w:t>DoRD</w:t>
            </w:r>
          </w:p>
        </w:tc>
        <w:tc>
          <w:tcPr>
            <w:tcW w:w="7827" w:type="dxa"/>
          </w:tcPr>
          <w:p w:rsidR="00CF7341" w:rsidP="009838CE" w:rsidRDefault="00CF7341" w14:paraId="4914DD2B" w14:textId="29B87BB7">
            <w:pPr>
              <w:pStyle w:val="TableParagraph"/>
              <w:spacing w:line="248" w:lineRule="exact"/>
            </w:pPr>
            <w:r>
              <w:t>Department of Rural Development</w:t>
            </w:r>
          </w:p>
        </w:tc>
      </w:tr>
      <w:tr w:rsidR="00CF7341" w:rsidTr="009838CE" w14:paraId="69FDED24" w14:textId="77777777">
        <w:trPr>
          <w:trHeight w:val="268"/>
        </w:trPr>
        <w:tc>
          <w:tcPr>
            <w:tcW w:w="1518" w:type="dxa"/>
          </w:tcPr>
          <w:p w:rsidR="00CF7341" w:rsidP="009838CE" w:rsidRDefault="00CF7341" w14:paraId="2241FB4C" w14:textId="4FB8EBBE">
            <w:pPr>
              <w:pStyle w:val="TableParagraph"/>
              <w:spacing w:line="248" w:lineRule="exact"/>
            </w:pPr>
            <w:r>
              <w:t>DoA</w:t>
            </w:r>
          </w:p>
        </w:tc>
        <w:tc>
          <w:tcPr>
            <w:tcW w:w="7827" w:type="dxa"/>
          </w:tcPr>
          <w:p w:rsidR="00CF7341" w:rsidP="009838CE" w:rsidRDefault="00CF7341" w14:paraId="585257C4" w14:textId="3ECC8E86">
            <w:pPr>
              <w:pStyle w:val="TableParagraph"/>
              <w:spacing w:line="248" w:lineRule="exact"/>
            </w:pPr>
            <w:r>
              <w:t>Department of Agriculture</w:t>
            </w:r>
          </w:p>
        </w:tc>
      </w:tr>
    </w:tbl>
    <w:p w:rsidR="000B15FB" w:rsidP="000B15FB" w:rsidRDefault="000B15FB" w14:paraId="2E15ADD3" w14:textId="77777777">
      <w:pPr>
        <w:spacing w:after="0" w:line="259" w:lineRule="auto"/>
        <w:ind w:left="0" w:right="65" w:firstLine="0"/>
        <w:jc w:val="center"/>
        <w:rPr>
          <w:b/>
          <w:iCs/>
          <w:sz w:val="24"/>
          <w:szCs w:val="24"/>
        </w:rPr>
      </w:pPr>
    </w:p>
    <w:p w:rsidR="00B46A06" w:rsidP="000B15FB" w:rsidRDefault="00B46A06" w14:paraId="36F9318E" w14:textId="77777777">
      <w:pPr>
        <w:spacing w:after="0" w:line="259" w:lineRule="auto"/>
        <w:ind w:left="0" w:right="65" w:firstLine="0"/>
        <w:jc w:val="center"/>
        <w:rPr>
          <w:b/>
          <w:iCs/>
          <w:sz w:val="24"/>
          <w:szCs w:val="24"/>
        </w:rPr>
      </w:pPr>
    </w:p>
    <w:p w:rsidR="00B46A06" w:rsidP="000B15FB" w:rsidRDefault="00B46A06" w14:paraId="36779D37" w14:textId="77777777">
      <w:pPr>
        <w:spacing w:after="0" w:line="259" w:lineRule="auto"/>
        <w:ind w:left="0" w:right="65" w:firstLine="0"/>
        <w:jc w:val="center"/>
        <w:rPr>
          <w:b/>
          <w:iCs/>
          <w:sz w:val="24"/>
          <w:szCs w:val="24"/>
        </w:rPr>
      </w:pPr>
    </w:p>
    <w:p w:rsidR="00B46A06" w:rsidP="000B15FB" w:rsidRDefault="00B46A06" w14:paraId="60920792" w14:textId="77777777">
      <w:pPr>
        <w:spacing w:after="0" w:line="259" w:lineRule="auto"/>
        <w:ind w:left="0" w:right="65" w:firstLine="0"/>
        <w:jc w:val="center"/>
        <w:rPr>
          <w:b/>
          <w:iCs/>
          <w:sz w:val="24"/>
          <w:szCs w:val="24"/>
        </w:rPr>
      </w:pPr>
    </w:p>
    <w:p w:rsidR="00B46A06" w:rsidP="000B15FB" w:rsidRDefault="00B46A06" w14:paraId="7E2B6181" w14:textId="77777777">
      <w:pPr>
        <w:spacing w:after="0" w:line="259" w:lineRule="auto"/>
        <w:ind w:left="0" w:right="65" w:firstLine="0"/>
        <w:jc w:val="center"/>
        <w:rPr>
          <w:b/>
          <w:iCs/>
          <w:sz w:val="24"/>
          <w:szCs w:val="24"/>
        </w:rPr>
      </w:pPr>
    </w:p>
    <w:p w:rsidR="00B46A06" w:rsidP="000B15FB" w:rsidRDefault="00B46A06" w14:paraId="36803A4A" w14:textId="77777777">
      <w:pPr>
        <w:spacing w:after="0" w:line="259" w:lineRule="auto"/>
        <w:ind w:left="0" w:right="65" w:firstLine="0"/>
        <w:jc w:val="center"/>
        <w:rPr>
          <w:b/>
          <w:iCs/>
          <w:sz w:val="24"/>
          <w:szCs w:val="24"/>
        </w:rPr>
      </w:pPr>
    </w:p>
    <w:p w:rsidR="00B46A06" w:rsidP="000B15FB" w:rsidRDefault="00B46A06" w14:paraId="38AA4B08" w14:textId="77777777">
      <w:pPr>
        <w:spacing w:after="0" w:line="259" w:lineRule="auto"/>
        <w:ind w:left="0" w:right="65" w:firstLine="0"/>
        <w:jc w:val="center"/>
        <w:rPr>
          <w:b/>
          <w:iCs/>
          <w:sz w:val="24"/>
          <w:szCs w:val="24"/>
        </w:rPr>
      </w:pPr>
    </w:p>
    <w:p w:rsidR="00B46A06" w:rsidP="000B15FB" w:rsidRDefault="00B46A06" w14:paraId="2F484545" w14:textId="77777777">
      <w:pPr>
        <w:spacing w:after="0" w:line="259" w:lineRule="auto"/>
        <w:ind w:left="0" w:right="65" w:firstLine="0"/>
        <w:jc w:val="center"/>
        <w:rPr>
          <w:b/>
          <w:iCs/>
          <w:sz w:val="24"/>
          <w:szCs w:val="24"/>
        </w:rPr>
      </w:pPr>
    </w:p>
    <w:p w:rsidR="00B46A06" w:rsidP="000B15FB" w:rsidRDefault="00B46A06" w14:paraId="572C4CD1" w14:textId="77777777">
      <w:pPr>
        <w:spacing w:after="0" w:line="259" w:lineRule="auto"/>
        <w:ind w:left="0" w:right="65" w:firstLine="0"/>
        <w:jc w:val="center"/>
        <w:rPr>
          <w:b/>
          <w:iCs/>
          <w:sz w:val="24"/>
          <w:szCs w:val="24"/>
        </w:rPr>
      </w:pPr>
    </w:p>
    <w:p w:rsidR="00B46A06" w:rsidP="000B15FB" w:rsidRDefault="00B46A06" w14:paraId="65333394" w14:textId="77777777">
      <w:pPr>
        <w:spacing w:after="0" w:line="259" w:lineRule="auto"/>
        <w:ind w:left="0" w:right="65" w:firstLine="0"/>
        <w:jc w:val="center"/>
        <w:rPr>
          <w:b/>
          <w:iCs/>
          <w:sz w:val="24"/>
          <w:szCs w:val="24"/>
        </w:rPr>
      </w:pPr>
    </w:p>
    <w:p w:rsidR="00B46A06" w:rsidP="000B15FB" w:rsidRDefault="00B46A06" w14:paraId="7D1A0FEE" w14:textId="77777777">
      <w:pPr>
        <w:spacing w:after="0" w:line="259" w:lineRule="auto"/>
        <w:ind w:left="0" w:right="65" w:firstLine="0"/>
        <w:jc w:val="center"/>
        <w:rPr>
          <w:b/>
          <w:iCs/>
          <w:sz w:val="24"/>
          <w:szCs w:val="24"/>
        </w:rPr>
      </w:pPr>
    </w:p>
    <w:p w:rsidR="00B46A06" w:rsidP="000B15FB" w:rsidRDefault="00B46A06" w14:paraId="59403B0B" w14:textId="77777777">
      <w:pPr>
        <w:spacing w:after="0" w:line="259" w:lineRule="auto"/>
        <w:ind w:left="0" w:right="65" w:firstLine="0"/>
        <w:jc w:val="center"/>
        <w:rPr>
          <w:b/>
          <w:iCs/>
          <w:sz w:val="24"/>
          <w:szCs w:val="24"/>
        </w:rPr>
      </w:pPr>
    </w:p>
    <w:p w:rsidR="00B46A06" w:rsidP="000B15FB" w:rsidRDefault="00B46A06" w14:paraId="1B568D43" w14:textId="77777777">
      <w:pPr>
        <w:spacing w:after="0" w:line="259" w:lineRule="auto"/>
        <w:ind w:left="0" w:right="65" w:firstLine="0"/>
        <w:jc w:val="center"/>
        <w:rPr>
          <w:b/>
          <w:iCs/>
          <w:sz w:val="24"/>
          <w:szCs w:val="24"/>
        </w:rPr>
      </w:pPr>
    </w:p>
    <w:p w:rsidR="00B46A06" w:rsidP="000B15FB" w:rsidRDefault="00B46A06" w14:paraId="2DA73926" w14:textId="77777777">
      <w:pPr>
        <w:spacing w:after="0" w:line="259" w:lineRule="auto"/>
        <w:ind w:left="0" w:right="65" w:firstLine="0"/>
        <w:jc w:val="center"/>
        <w:rPr>
          <w:b/>
          <w:iCs/>
          <w:sz w:val="24"/>
          <w:szCs w:val="24"/>
        </w:rPr>
      </w:pPr>
    </w:p>
    <w:p w:rsidRPr="00022F22" w:rsidR="000B15FB" w:rsidP="000B15FB" w:rsidRDefault="000B15FB" w14:paraId="1E451FC5" w14:textId="1F4EC4D6">
      <w:pPr>
        <w:pStyle w:val="Heading2"/>
        <w:ind w:left="-5"/>
        <w:rPr>
          <w:color w:val="FF0000"/>
        </w:rPr>
      </w:pPr>
      <w:r w:rsidRPr="009F4E33">
        <w:rPr>
          <w:color w:val="auto"/>
        </w:rPr>
        <w:t xml:space="preserve">1. Introduction/Project Description </w:t>
      </w:r>
    </w:p>
    <w:p w:rsidRPr="00022F22" w:rsidR="000B15FB" w:rsidP="68E2EBF8" w:rsidRDefault="000B15FB" w14:paraId="6366DD05" w14:textId="20EDF767">
      <w:pPr>
        <w:spacing w:after="0" w:line="240" w:lineRule="auto"/>
        <w:ind w:left="0" w:firstLine="0"/>
        <w:rPr>
          <w:noProof/>
          <w:color w:val="auto"/>
        </w:rPr>
      </w:pPr>
      <w:r>
        <w:br/>
      </w:r>
      <w:bookmarkStart w:name="_Hlk34132752" w:id="1"/>
      <w:r w:rsidRPr="68E2EBF8" w:rsidR="000B15FB">
        <w:rPr>
          <w:color w:val="auto"/>
        </w:rPr>
        <w:t xml:space="preserve">The </w:t>
      </w:r>
      <w:r w:rsidRPr="68E2EBF8" w:rsidR="00C72A80">
        <w:rPr>
          <w:rFonts w:cs="Calibri" w:cstheme="minorAscii"/>
          <w:noProof/>
        </w:rPr>
        <w:t>Haryana Clean Air and Sustainable Development Program</w:t>
      </w:r>
      <w:r w:rsidRPr="68E2EBF8" w:rsidR="00116C9A">
        <w:rPr>
          <w:rFonts w:cs="Calibri" w:cstheme="minorAscii"/>
          <w:noProof/>
        </w:rPr>
        <w:t xml:space="preserve"> (HCA</w:t>
      </w:r>
      <w:r w:rsidRPr="68E2EBF8" w:rsidR="531FEEAD">
        <w:rPr>
          <w:rFonts w:cs="Calibri" w:cstheme="minorAscii"/>
          <w:noProof/>
        </w:rPr>
        <w:t>S</w:t>
      </w:r>
      <w:r w:rsidRPr="68E2EBF8" w:rsidR="00116C9A">
        <w:rPr>
          <w:rFonts w:cs="Calibri" w:cstheme="minorAscii"/>
          <w:noProof/>
        </w:rPr>
        <w:t>DP)</w:t>
      </w:r>
      <w:r w:rsidRPr="68E2EBF8" w:rsidR="000B15FB">
        <w:rPr>
          <w:color w:val="auto"/>
        </w:rPr>
        <w:t xml:space="preserve"> </w:t>
      </w:r>
      <w:bookmarkEnd w:id="1"/>
      <w:r w:rsidRPr="68E2EBF8" w:rsidR="000B15FB">
        <w:rPr>
          <w:color w:val="auto"/>
        </w:rPr>
        <w:t xml:space="preserve">aims to </w:t>
      </w:r>
      <w:r w:rsidRPr="68E2EBF8" w:rsidR="00116C9A">
        <w:rPr>
          <w:rFonts w:cs="Calibri" w:cstheme="minorAscii"/>
          <w:noProof/>
        </w:rPr>
        <w:t>strengthen airshed management and reduce emissions from priority sectors</w:t>
      </w:r>
      <w:r w:rsidRPr="68E2EBF8" w:rsidR="0005788D">
        <w:rPr>
          <w:rFonts w:cs="Calibri" w:cstheme="minorAscii"/>
          <w:noProof/>
        </w:rPr>
        <w:t xml:space="preserve"> in Haryana</w:t>
      </w:r>
      <w:r w:rsidRPr="68E2EBF8" w:rsidR="000B15FB">
        <w:rPr>
          <w:color w:val="auto"/>
        </w:rPr>
        <w:t>.</w:t>
      </w:r>
      <w:r w:rsidRPr="68E2EBF8" w:rsidR="128CB185">
        <w:rPr>
          <w:color w:val="auto"/>
        </w:rPr>
        <w:t xml:space="preserve"> </w:t>
      </w:r>
      <w:r w:rsidRPr="68E2EBF8" w:rsidR="000B15FB">
        <w:rPr>
          <w:color w:val="auto"/>
        </w:rPr>
        <w:t xml:space="preserve">The </w:t>
      </w:r>
      <w:r w:rsidRPr="68E2EBF8" w:rsidR="00712E3E">
        <w:rPr>
          <w:color w:val="auto"/>
        </w:rPr>
        <w:t>HCA</w:t>
      </w:r>
      <w:r w:rsidRPr="68E2EBF8" w:rsidR="5011ABBD">
        <w:rPr>
          <w:color w:val="auto"/>
        </w:rPr>
        <w:t>S</w:t>
      </w:r>
      <w:r w:rsidRPr="68E2EBF8" w:rsidR="00712E3E">
        <w:rPr>
          <w:color w:val="auto"/>
        </w:rPr>
        <w:t>DP</w:t>
      </w:r>
      <w:r w:rsidRPr="68E2EBF8" w:rsidR="00116C9A">
        <w:rPr>
          <w:color w:val="auto"/>
        </w:rPr>
        <w:t xml:space="preserve"> </w:t>
      </w:r>
      <w:r w:rsidRPr="68E2EBF8" w:rsidR="00450F42">
        <w:rPr>
          <w:color w:val="auto"/>
        </w:rPr>
        <w:t xml:space="preserve">supports </w:t>
      </w:r>
      <w:r w:rsidR="00450F42">
        <w:rPr/>
        <w:t>TA</w:t>
      </w:r>
      <w:r w:rsidR="00FC1BEC">
        <w:rPr/>
        <w:t>/IPF component</w:t>
      </w:r>
      <w:r w:rsidR="00450F42">
        <w:rPr/>
        <w:t xml:space="preserve"> </w:t>
      </w:r>
      <w:r w:rsidR="00712E3E">
        <w:rPr/>
        <w:t>which covers-</w:t>
      </w:r>
      <w:r w:rsidR="00450F42">
        <w:rPr/>
        <w:t xml:space="preserve"> </w:t>
      </w:r>
      <w:r w:rsidRPr="68E2EBF8" w:rsidR="00B74DD7">
        <w:rPr>
          <w:noProof/>
        </w:rPr>
        <w:t>capacity building and analytical studies; behavior change communication; financing business innovations in agriculture waste value chains, particularly crop residue and livestock waste value chains, ammonia emissions management activities such as in-situ livestock waste management;  and agricultural site-specific emissions monitoring.  Lastly</w:t>
      </w:r>
      <w:r w:rsidRPr="68E2EBF8" w:rsidR="00712E3E">
        <w:rPr>
          <w:noProof/>
        </w:rPr>
        <w:t>,</w:t>
      </w:r>
      <w:r w:rsidRPr="68E2EBF8" w:rsidR="00B74DD7">
        <w:rPr>
          <w:noProof/>
        </w:rPr>
        <w:t xml:space="preserve"> </w:t>
      </w:r>
      <w:r w:rsidRPr="68E2EBF8" w:rsidR="00712E3E">
        <w:rPr>
          <w:noProof/>
        </w:rPr>
        <w:t>TA/IPF</w:t>
      </w:r>
      <w:r w:rsidRPr="68E2EBF8" w:rsidR="00B74DD7">
        <w:rPr>
          <w:noProof/>
        </w:rPr>
        <w:t xml:space="preserve"> component will support project management and evalualtion studies to strengthen project implementation. Standard measures are included in the operation to address any potential risk of duplication between the activities financed under the PforR and the IPF component. The IPF expenditures are separate contracts and are not included in the Program Expenditure Framework (PEF).</w:t>
      </w:r>
    </w:p>
    <w:p w:rsidRPr="00022F22" w:rsidR="000B15FB" w:rsidP="000B15FB" w:rsidRDefault="000B15FB" w14:paraId="2375CF64" w14:textId="77777777">
      <w:pPr>
        <w:spacing w:after="0" w:line="240" w:lineRule="auto"/>
        <w:ind w:left="0" w:firstLine="0"/>
        <w:rPr>
          <w:rFonts w:asciiTheme="minorHAnsi" w:hAnsiTheme="minorHAnsi" w:cstheme="minorHAnsi"/>
          <w:lang w:eastAsia="zh-CN"/>
        </w:rPr>
      </w:pPr>
    </w:p>
    <w:p w:rsidRPr="0007705C" w:rsidR="000B15FB" w:rsidP="000B15FB" w:rsidRDefault="000B15FB" w14:paraId="79A1FBE7" w14:textId="17C5897B">
      <w:pPr>
        <w:spacing w:after="0" w:line="240" w:lineRule="auto"/>
        <w:ind w:left="0" w:firstLine="0"/>
        <w:rPr>
          <w:b/>
          <w:color w:val="auto"/>
        </w:rPr>
      </w:pPr>
      <w:r w:rsidRPr="0007705C">
        <w:rPr>
          <w:b/>
          <w:color w:val="auto"/>
        </w:rPr>
        <w:t xml:space="preserve">2. Objective/Description of </w:t>
      </w:r>
      <w:r w:rsidR="00FA69C5">
        <w:rPr>
          <w:b/>
          <w:color w:val="auto"/>
        </w:rPr>
        <w:t>Stakeholder Engagement Plan (</w:t>
      </w:r>
      <w:r w:rsidRPr="0007705C">
        <w:rPr>
          <w:b/>
          <w:color w:val="auto"/>
        </w:rPr>
        <w:t>SEP</w:t>
      </w:r>
      <w:r w:rsidR="00FA69C5">
        <w:rPr>
          <w:b/>
          <w:color w:val="auto"/>
        </w:rPr>
        <w:t>)</w:t>
      </w:r>
    </w:p>
    <w:p w:rsidRPr="00132BDC" w:rsidR="000B15FB" w:rsidP="000B15FB" w:rsidRDefault="000B15FB" w14:paraId="5649BF2F" w14:textId="77777777">
      <w:pPr>
        <w:spacing w:after="0" w:line="240" w:lineRule="auto"/>
        <w:ind w:left="0" w:firstLine="0"/>
        <w:rPr>
          <w:b/>
          <w:color w:val="538135"/>
        </w:rPr>
      </w:pPr>
    </w:p>
    <w:p w:rsidR="000B15FB" w:rsidP="000B15FB" w:rsidRDefault="000B15FB" w14:paraId="66384810" w14:textId="4DC35547">
      <w:pPr>
        <w:spacing w:after="240"/>
        <w:rPr>
          <w:rFonts w:cstheme="minorHAnsi"/>
        </w:rPr>
      </w:pPr>
      <w:r w:rsidRPr="00022F22">
        <w:rPr>
          <w:rFonts w:cstheme="minorHAnsi"/>
        </w:rPr>
        <w:t xml:space="preserve">The overall objective of this </w:t>
      </w:r>
      <w:r w:rsidR="00FA69C5">
        <w:rPr>
          <w:rFonts w:cstheme="minorHAnsi"/>
        </w:rPr>
        <w:t>Stakeholder Engagement Plan (</w:t>
      </w:r>
      <w:r w:rsidRPr="00022F22">
        <w:rPr>
          <w:rFonts w:cstheme="minorHAnsi"/>
        </w:rPr>
        <w:t>SEP</w:t>
      </w:r>
      <w:r w:rsidR="00FA69C5">
        <w:rPr>
          <w:rFonts w:cstheme="minorHAnsi"/>
        </w:rPr>
        <w:t>)</w:t>
      </w:r>
      <w:r w:rsidRPr="00022F22">
        <w:rPr>
          <w:rFonts w:cstheme="minorHAnsi"/>
        </w:rPr>
        <w:t xml:space="preserve"> is to define a program for stakeholder engagement, including public information disclosure and consultation throughout the entire</w:t>
      </w:r>
      <w:r w:rsidR="00B74DD7">
        <w:rPr>
          <w:rFonts w:cstheme="minorHAnsi"/>
        </w:rPr>
        <w:t xml:space="preserve"> life</w:t>
      </w:r>
      <w:r w:rsidRPr="00022F22" w:rsidR="00B74DD7">
        <w:rPr>
          <w:rFonts w:cstheme="minorHAnsi"/>
        </w:rPr>
        <w:t>cycle</w:t>
      </w:r>
      <w:r w:rsidR="00B74DD7">
        <w:rPr>
          <w:rFonts w:cstheme="minorHAnsi"/>
        </w:rPr>
        <w:t xml:space="preserve"> of the</w:t>
      </w:r>
      <w:r w:rsidRPr="00022F22">
        <w:rPr>
          <w:rFonts w:cstheme="minorHAnsi"/>
        </w:rPr>
        <w:t xml:space="preserve"> </w:t>
      </w:r>
      <w:r w:rsidR="00B74DD7">
        <w:rPr>
          <w:rFonts w:cstheme="minorHAnsi"/>
        </w:rPr>
        <w:t>IPF component</w:t>
      </w:r>
      <w:r w:rsidRPr="00022F22">
        <w:rPr>
          <w:rFonts w:cstheme="minorHAnsi"/>
        </w:rPr>
        <w:t xml:space="preserve">. The SEP outlines the ways in which the project team will communicate with stakeholders and includes a mechanism by which people can raise concerns, provide feedback, or make complaints about any activities related to the </w:t>
      </w:r>
      <w:r w:rsidR="00B74DD7">
        <w:rPr>
          <w:rFonts w:cstheme="minorHAnsi"/>
        </w:rPr>
        <w:t>IPF component</w:t>
      </w:r>
      <w:r w:rsidRPr="00022F22">
        <w:rPr>
          <w:rFonts w:cstheme="minorHAnsi"/>
        </w:rPr>
        <w:t xml:space="preserve">. </w:t>
      </w:r>
    </w:p>
    <w:p w:rsidR="00FA69C5" w:rsidP="000B15FB" w:rsidRDefault="00712E3E" w14:paraId="33077640" w14:textId="265FE7DD">
      <w:pPr>
        <w:spacing w:after="240"/>
      </w:pPr>
      <w:r>
        <w:t xml:space="preserve">The </w:t>
      </w:r>
      <w:r w:rsidR="002E66F6">
        <w:t xml:space="preserve">PforR </w:t>
      </w:r>
      <w:r>
        <w:t xml:space="preserve">Program </w:t>
      </w:r>
      <w:r w:rsidR="003C1DE4">
        <w:t xml:space="preserve">under Results Area 1 </w:t>
      </w:r>
      <w:r>
        <w:t xml:space="preserve">will finance frequent and </w:t>
      </w:r>
      <w:r w:rsidRPr="007374F4">
        <w:t xml:space="preserve">targeted interactions with </w:t>
      </w:r>
      <w:r>
        <w:t xml:space="preserve">stakeholders and </w:t>
      </w:r>
      <w:r w:rsidRPr="007374F4">
        <w:t xml:space="preserve">market players </w:t>
      </w:r>
      <w:r>
        <w:t>for AQM-related investments</w:t>
      </w:r>
      <w:r w:rsidRPr="00D60406">
        <w:t xml:space="preserve">. </w:t>
      </w:r>
      <w:r>
        <w:t>This includes: (a) Development of s</w:t>
      </w:r>
      <w:r w:rsidRPr="004B2943">
        <w:t xml:space="preserve">tructured </w:t>
      </w:r>
      <w:r>
        <w:t>partnerships of the program</w:t>
      </w:r>
      <w:r w:rsidRPr="004B2943">
        <w:t xml:space="preserve"> </w:t>
      </w:r>
      <w:r>
        <w:t xml:space="preserve">with critical stakeholders such as the trucking association, construction industry, farmers and industry association to mobilize </w:t>
      </w:r>
      <w:r w:rsidRPr="004B2943">
        <w:t>support and awareness</w:t>
      </w:r>
      <w:r>
        <w:t xml:space="preserve">, market facilitation, and building trust and consensus; (b) Creating an </w:t>
      </w:r>
      <w:r w:rsidRPr="00110DF5">
        <w:t>accessible</w:t>
      </w:r>
      <w:r>
        <w:t xml:space="preserve"> digitized </w:t>
      </w:r>
      <w:r w:rsidRPr="00110DF5">
        <w:t xml:space="preserve">grievance redressal system </w:t>
      </w:r>
      <w:r>
        <w:t xml:space="preserve">(GRM) </w:t>
      </w:r>
      <w:r w:rsidRPr="00110DF5">
        <w:t xml:space="preserve">designed to empower all citizens, </w:t>
      </w:r>
      <w:r>
        <w:t xml:space="preserve">including </w:t>
      </w:r>
      <w:r w:rsidRPr="00110DF5">
        <w:t xml:space="preserve">poor and vulnerable </w:t>
      </w:r>
      <w:r>
        <w:t xml:space="preserve">segments (c) advanced communication methods for communicating air quality information, influence behavioral change and </w:t>
      </w:r>
      <w:r w:rsidRPr="007961E0">
        <w:t>specific and tailored health messages.</w:t>
      </w:r>
      <w:r>
        <w:t xml:space="preserve"> </w:t>
      </w:r>
      <w:r w:rsidRPr="002E66F6">
        <w:t>To a</w:t>
      </w:r>
      <w:r w:rsidRPr="002E66F6" w:rsidR="003C1DE4">
        <w:t xml:space="preserve">chieve this, a Citizen and Stakeholder Engagement Plan (CSEP) </w:t>
      </w:r>
      <w:r w:rsidRPr="003C1DE4" w:rsidR="003C1DE4">
        <w:t>will be prepared.</w:t>
      </w:r>
    </w:p>
    <w:p w:rsidRPr="002E66F6" w:rsidR="00FA69C5" w:rsidP="00FA69C5" w:rsidRDefault="002E66F6" w14:paraId="081B2A9A" w14:textId="063C5DCF">
      <w:pPr>
        <w:spacing w:after="240"/>
        <w:rPr>
          <w:i/>
          <w:iCs/>
        </w:rPr>
      </w:pPr>
      <w:r w:rsidRPr="002E66F6">
        <w:rPr>
          <w:b/>
          <w:bCs/>
          <w:i/>
          <w:iCs/>
        </w:rPr>
        <w:t>NOTE:</w:t>
      </w:r>
      <w:r>
        <w:rPr>
          <w:i/>
          <w:iCs/>
        </w:rPr>
        <w:t xml:space="preserve"> </w:t>
      </w:r>
      <w:r w:rsidRPr="002E66F6" w:rsidR="00FA69C5">
        <w:rPr>
          <w:i/>
          <w:iCs/>
        </w:rPr>
        <w:t xml:space="preserve">While there </w:t>
      </w:r>
      <w:r w:rsidR="006F6B8A">
        <w:rPr>
          <w:i/>
          <w:iCs/>
        </w:rPr>
        <w:t>are</w:t>
      </w:r>
      <w:r w:rsidRPr="002E66F6" w:rsidR="00FA69C5">
        <w:rPr>
          <w:i/>
          <w:iCs/>
        </w:rPr>
        <w:t xml:space="preserve"> </w:t>
      </w:r>
      <w:r w:rsidR="006F6B8A">
        <w:rPr>
          <w:i/>
          <w:iCs/>
        </w:rPr>
        <w:t xml:space="preserve">many </w:t>
      </w:r>
      <w:r w:rsidRPr="002E66F6" w:rsidR="00FA69C5">
        <w:rPr>
          <w:i/>
          <w:iCs/>
        </w:rPr>
        <w:t>overlap</w:t>
      </w:r>
      <w:r w:rsidR="006F6B8A">
        <w:rPr>
          <w:i/>
          <w:iCs/>
        </w:rPr>
        <w:t>s</w:t>
      </w:r>
      <w:r w:rsidRPr="002E66F6" w:rsidR="00FA69C5">
        <w:rPr>
          <w:i/>
          <w:iCs/>
        </w:rPr>
        <w:t xml:space="preserve"> in terms of stakeholder engagement activities covered under the CSEP and the SEP, </w:t>
      </w:r>
      <w:r w:rsidRPr="002E66F6" w:rsidR="005A4972">
        <w:rPr>
          <w:i/>
          <w:iCs/>
        </w:rPr>
        <w:t xml:space="preserve">the two documents are distinct for the following reason:   </w:t>
      </w:r>
    </w:p>
    <w:p w:rsidRPr="002E66F6" w:rsidR="00FA69C5" w:rsidP="005A4972" w:rsidRDefault="00FA69C5" w14:paraId="41CABCFA" w14:textId="65876359">
      <w:pPr>
        <w:pStyle w:val="ListParagraph"/>
        <w:numPr>
          <w:ilvl w:val="0"/>
          <w:numId w:val="15"/>
        </w:numPr>
        <w:spacing w:after="240"/>
        <w:rPr>
          <w:rFonts w:cstheme="minorHAnsi"/>
          <w:i/>
          <w:iCs/>
        </w:rPr>
      </w:pPr>
      <w:r w:rsidRPr="002E66F6">
        <w:rPr>
          <w:i/>
          <w:iCs/>
        </w:rPr>
        <w:t xml:space="preserve">SEP is specifically for the activities covered under the IPF component to meet the requirements of the World Bank’s </w:t>
      </w:r>
      <w:r w:rsidRPr="002E66F6">
        <w:rPr>
          <w:rFonts w:eastAsia="Times New Roman" w:cstheme="minorHAnsi"/>
          <w:i/>
          <w:iCs/>
          <w:noProof/>
          <w:lang w:val="en-AU"/>
        </w:rPr>
        <w:t>Environmental and Social Standard (</w:t>
      </w:r>
      <w:r w:rsidRPr="002E66F6">
        <w:rPr>
          <w:rFonts w:cstheme="minorHAnsi"/>
          <w:i/>
          <w:iCs/>
        </w:rPr>
        <w:t xml:space="preserve">ESS)- 10 on Stakeholder Engagement and Information Disclosure.  </w:t>
      </w:r>
    </w:p>
    <w:p w:rsidRPr="002E66F6" w:rsidR="00FA69C5" w:rsidP="005A4972" w:rsidRDefault="00FA69C5" w14:paraId="0FB2271B" w14:textId="7F661EAF">
      <w:pPr>
        <w:pStyle w:val="ListParagraph"/>
        <w:numPr>
          <w:ilvl w:val="0"/>
          <w:numId w:val="15"/>
        </w:numPr>
        <w:spacing w:after="240"/>
        <w:rPr>
          <w:rFonts w:cstheme="minorHAnsi"/>
          <w:i/>
          <w:iCs/>
        </w:rPr>
      </w:pPr>
      <w:r w:rsidRPr="002E66F6">
        <w:rPr>
          <w:rFonts w:cstheme="minorHAnsi"/>
          <w:i/>
          <w:iCs/>
        </w:rPr>
        <w:t xml:space="preserve">SEP only covers the responsibilities of implementing agencies under the IPF component i.e. the </w:t>
      </w:r>
      <w:r w:rsidR="00B15CF9">
        <w:rPr>
          <w:rFonts w:cstheme="minorHAnsi"/>
          <w:i/>
          <w:iCs/>
        </w:rPr>
        <w:t>ARJUN (</w:t>
      </w:r>
      <w:r w:rsidRPr="002E0F83" w:rsidR="002E0F83">
        <w:rPr>
          <w:rFonts w:cstheme="minorHAnsi"/>
          <w:i/>
          <w:iCs/>
        </w:rPr>
        <w:t>AI for Resilient Jobs, Urban Air Quality &amp; Next-Gen Skills</w:t>
      </w:r>
      <w:r w:rsidR="002E0F83">
        <w:rPr>
          <w:rFonts w:cstheme="minorHAnsi"/>
          <w:i/>
          <w:iCs/>
        </w:rPr>
        <w:t>)</w:t>
      </w:r>
      <w:r w:rsidRPr="002E66F6">
        <w:rPr>
          <w:rFonts w:cstheme="minorHAnsi"/>
          <w:i/>
          <w:iCs/>
        </w:rPr>
        <w:t xml:space="preserve">, Department of Agriculture (DoA), and the Department of Rural Development (DoRD). </w:t>
      </w:r>
      <w:r w:rsidRPr="002E66F6" w:rsidR="005A4972">
        <w:rPr>
          <w:rFonts w:cstheme="minorHAnsi"/>
          <w:i/>
          <w:iCs/>
        </w:rPr>
        <w:t>Whereas CSEP will detail the responsibilities of all implementing agencies (Transport, Agriculture, Urban Development, Industries, Rural Development, etc.) under the Program.</w:t>
      </w:r>
    </w:p>
    <w:p w:rsidRPr="005A4972" w:rsidR="00712E3E" w:rsidP="005A4972" w:rsidRDefault="005A4972" w14:paraId="3AFCD99F" w14:textId="4F4ECB86">
      <w:pPr>
        <w:pStyle w:val="ListParagraph"/>
        <w:numPr>
          <w:ilvl w:val="0"/>
          <w:numId w:val="15"/>
        </w:numPr>
        <w:spacing w:after="240"/>
        <w:rPr>
          <w:rFonts w:cstheme="minorHAnsi"/>
        </w:rPr>
      </w:pPr>
      <w:r w:rsidRPr="002E66F6">
        <w:rPr>
          <w:rFonts w:asciiTheme="minorHAnsi" w:hAnsiTheme="minorHAnsi" w:cstheme="minorHAnsi"/>
          <w:i/>
          <w:iCs/>
          <w:color w:val="auto"/>
          <w:lang w:bidi="th-TH"/>
        </w:rPr>
        <w:t xml:space="preserve">SEP will be consulted upon, revised and disclosed prior to project effectiveness. The CSEP, on the other hand, will </w:t>
      </w:r>
      <w:r w:rsidRPr="002E66F6">
        <w:rPr>
          <w:i/>
          <w:iCs/>
        </w:rPr>
        <w:t xml:space="preserve">be prepared in the Year </w:t>
      </w:r>
      <w:r w:rsidR="00E20F3F">
        <w:rPr>
          <w:i/>
          <w:iCs/>
        </w:rPr>
        <w:t>end 2026</w:t>
      </w:r>
    </w:p>
    <w:p w:rsidRPr="00132BDC" w:rsidR="000B15FB" w:rsidP="000B15FB" w:rsidRDefault="000B15FB" w14:paraId="18316D6C" w14:textId="54C73A7F">
      <w:pPr>
        <w:pStyle w:val="Heading2"/>
        <w:ind w:left="-5"/>
      </w:pPr>
      <w:r w:rsidRPr="00E30578">
        <w:rPr>
          <w:color w:val="auto"/>
        </w:rPr>
        <w:lastRenderedPageBreak/>
        <w:t xml:space="preserve">3. Stakeholder identification and analysis </w:t>
      </w:r>
    </w:p>
    <w:p w:rsidRPr="00E30578" w:rsidR="000B15FB" w:rsidP="002E66F6" w:rsidRDefault="000B15FB" w14:paraId="3B313A2F" w14:textId="4F84AAAC">
      <w:pPr>
        <w:pStyle w:val="Heading3"/>
        <w:ind w:left="706" w:firstLine="0"/>
        <w:rPr>
          <w:b/>
          <w:bCs/>
        </w:rPr>
      </w:pPr>
      <w:r w:rsidRPr="00E30578">
        <w:rPr>
          <w:b/>
          <w:bCs/>
          <w:color w:val="auto"/>
        </w:rPr>
        <w:t>3.</w:t>
      </w:r>
      <w:r w:rsidR="002E66F6">
        <w:rPr>
          <w:b/>
          <w:bCs/>
          <w:color w:val="auto"/>
        </w:rPr>
        <w:t>1</w:t>
      </w:r>
      <w:r w:rsidRPr="00E30578">
        <w:rPr>
          <w:b/>
          <w:bCs/>
          <w:color w:val="auto"/>
        </w:rPr>
        <w:t xml:space="preserve">. Affected parties and other interested parties </w:t>
      </w:r>
    </w:p>
    <w:p w:rsidR="002761EA" w:rsidP="00CE5C90" w:rsidRDefault="000B15FB" w14:paraId="083C98AF" w14:textId="043AF14A">
      <w:pPr>
        <w:spacing w:after="231"/>
        <w:ind w:right="49"/>
        <w:rPr>
          <w:rFonts w:asciiTheme="minorHAnsi" w:hAnsiTheme="minorHAnsi" w:cstheme="minorHAnsi"/>
          <w:b/>
          <w:bCs/>
          <w:color w:val="auto"/>
          <w:lang w:bidi="th-TH"/>
        </w:rPr>
      </w:pPr>
      <w:r w:rsidRPr="00022F22">
        <w:rPr>
          <w:color w:val="auto"/>
        </w:rPr>
        <w:t>Af</w:t>
      </w:r>
      <w:r w:rsidRPr="00022F22">
        <w:rPr>
          <w:rFonts w:asciiTheme="minorHAnsi" w:hAnsiTheme="minorHAnsi" w:cstheme="minorHAnsi"/>
          <w:color w:val="auto"/>
          <w:lang w:bidi="th-TH"/>
        </w:rPr>
        <w:t xml:space="preserve">fected parties </w:t>
      </w:r>
      <w:r w:rsidR="00EE1405">
        <w:rPr>
          <w:rFonts w:asciiTheme="minorHAnsi" w:hAnsiTheme="minorHAnsi" w:cstheme="minorHAnsi"/>
          <w:color w:val="auto"/>
          <w:lang w:bidi="th-TH"/>
        </w:rPr>
        <w:t xml:space="preserve">under the IPF component </w:t>
      </w:r>
      <w:r w:rsidRPr="00022F22">
        <w:rPr>
          <w:rFonts w:asciiTheme="minorHAnsi" w:hAnsiTheme="minorHAnsi" w:cstheme="minorHAnsi"/>
          <w:color w:val="auto"/>
          <w:lang w:bidi="th-TH"/>
        </w:rPr>
        <w:t>include local communities, community members, and other parties that may be subject to direct impacts from the Project. Specifically, the following individuals and groups fall within this category</w:t>
      </w:r>
      <w:r w:rsidRPr="005538B0">
        <w:rPr>
          <w:rFonts w:asciiTheme="minorHAnsi" w:hAnsiTheme="minorHAnsi" w:cstheme="minorHAnsi"/>
          <w:color w:val="auto"/>
          <w:lang w:bidi="th-TH"/>
        </w:rPr>
        <w:t xml:space="preserve">: </w:t>
      </w:r>
      <w:r w:rsidR="00957FE4">
        <w:rPr>
          <w:rFonts w:asciiTheme="minorHAnsi" w:hAnsiTheme="minorHAnsi" w:cstheme="minorHAnsi"/>
          <w:color w:val="auto"/>
          <w:lang w:bidi="th-TH"/>
        </w:rPr>
        <w:t>c</w:t>
      </w:r>
      <w:r w:rsidR="00AA0824">
        <w:rPr>
          <w:rFonts w:asciiTheme="minorHAnsi" w:hAnsiTheme="minorHAnsi" w:cstheme="minorHAnsi"/>
          <w:color w:val="auto"/>
          <w:lang w:bidi="th-TH"/>
        </w:rPr>
        <w:t xml:space="preserve">attle </w:t>
      </w:r>
      <w:r w:rsidR="00445AAD">
        <w:rPr>
          <w:rFonts w:asciiTheme="minorHAnsi" w:hAnsiTheme="minorHAnsi" w:cstheme="minorHAnsi"/>
          <w:color w:val="auto"/>
          <w:lang w:bidi="th-TH"/>
        </w:rPr>
        <w:t>breeder</w:t>
      </w:r>
      <w:r w:rsidR="00AA0824">
        <w:rPr>
          <w:rFonts w:asciiTheme="minorHAnsi" w:hAnsiTheme="minorHAnsi" w:cstheme="minorHAnsi"/>
          <w:color w:val="auto"/>
          <w:lang w:bidi="th-TH"/>
        </w:rPr>
        <w:t xml:space="preserve">/caretakers operating gaushala, farmers, </w:t>
      </w:r>
      <w:r w:rsidR="00445AAD">
        <w:rPr>
          <w:rFonts w:asciiTheme="minorHAnsi" w:hAnsiTheme="minorHAnsi" w:cstheme="minorHAnsi"/>
          <w:color w:val="auto"/>
          <w:lang w:bidi="th-TH"/>
        </w:rPr>
        <w:t>farmer associations,</w:t>
      </w:r>
      <w:r w:rsidR="009F00F4">
        <w:rPr>
          <w:rFonts w:asciiTheme="minorHAnsi" w:hAnsiTheme="minorHAnsi" w:cstheme="minorHAnsi"/>
          <w:color w:val="auto"/>
          <w:lang w:bidi="th-TH"/>
        </w:rPr>
        <w:t xml:space="preserve"> </w:t>
      </w:r>
      <w:r w:rsidR="00957FE4">
        <w:rPr>
          <w:rFonts w:asciiTheme="minorHAnsi" w:hAnsiTheme="minorHAnsi" w:cstheme="minorHAnsi"/>
          <w:color w:val="auto"/>
          <w:lang w:bidi="th-TH"/>
        </w:rPr>
        <w:t xml:space="preserve">and </w:t>
      </w:r>
      <w:r w:rsidR="002969C2">
        <w:rPr>
          <w:rFonts w:asciiTheme="minorHAnsi" w:hAnsiTheme="minorHAnsi" w:cstheme="minorHAnsi"/>
          <w:color w:val="auto"/>
          <w:lang w:bidi="th-TH"/>
        </w:rPr>
        <w:t>entrepren</w:t>
      </w:r>
      <w:r w:rsidR="00BF29A4">
        <w:rPr>
          <w:rFonts w:asciiTheme="minorHAnsi" w:hAnsiTheme="minorHAnsi" w:cstheme="minorHAnsi"/>
          <w:color w:val="auto"/>
          <w:lang w:bidi="th-TH"/>
        </w:rPr>
        <w:t>eurs</w:t>
      </w:r>
      <w:r w:rsidRPr="005538B0">
        <w:rPr>
          <w:rFonts w:asciiTheme="minorHAnsi" w:hAnsiTheme="minorHAnsi" w:cstheme="minorHAnsi"/>
          <w:color w:val="auto"/>
          <w:lang w:bidi="th-TH"/>
        </w:rPr>
        <w:t>.</w:t>
      </w:r>
      <w:r w:rsidRPr="002761EA" w:rsidR="00F16FD4">
        <w:rPr>
          <w:rFonts w:asciiTheme="minorHAnsi" w:hAnsiTheme="minorHAnsi" w:cstheme="minorHAnsi"/>
          <w:b/>
          <w:bCs/>
          <w:color w:val="auto"/>
          <w:lang w:bidi="th-TH"/>
        </w:rPr>
        <w:t xml:space="preserve"> </w:t>
      </w:r>
    </w:p>
    <w:p w:rsidRPr="002761EA" w:rsidR="000B15FB" w:rsidP="00CE5C90" w:rsidRDefault="00F16FD4" w14:paraId="6A91FAE2" w14:textId="72B0EF87">
      <w:pPr>
        <w:spacing w:after="231"/>
        <w:ind w:right="49"/>
        <w:rPr>
          <w:rFonts w:asciiTheme="minorHAnsi" w:hAnsiTheme="minorHAnsi" w:cstheme="minorHAnsi"/>
          <w:i/>
          <w:iCs/>
          <w:color w:val="auto"/>
          <w:lang w:bidi="th-TH"/>
        </w:rPr>
      </w:pPr>
      <w:r w:rsidRPr="002761EA">
        <w:rPr>
          <w:rFonts w:asciiTheme="minorHAnsi" w:hAnsiTheme="minorHAnsi" w:cstheme="minorHAnsi"/>
          <w:b/>
          <w:bCs/>
          <w:i/>
          <w:iCs/>
          <w:color w:val="auto"/>
          <w:lang w:bidi="th-TH"/>
        </w:rPr>
        <w:t>Note:</w:t>
      </w:r>
      <w:r w:rsidRPr="002761EA">
        <w:rPr>
          <w:rFonts w:asciiTheme="minorHAnsi" w:hAnsiTheme="minorHAnsi" w:cstheme="minorHAnsi"/>
          <w:i/>
          <w:iCs/>
          <w:color w:val="auto"/>
          <w:lang w:bidi="th-TH"/>
        </w:rPr>
        <w:t xml:space="preserve"> </w:t>
      </w:r>
      <w:r w:rsidRPr="002761EA" w:rsidR="000D4CA6">
        <w:rPr>
          <w:i/>
          <w:iCs/>
        </w:rPr>
        <w:t>No land acquisition is expected as c</w:t>
      </w:r>
      <w:r w:rsidR="00EE1405">
        <w:rPr>
          <w:i/>
          <w:iCs/>
        </w:rPr>
        <w:t>ivil works</w:t>
      </w:r>
      <w:r w:rsidRPr="002761EA" w:rsidR="000D4CA6">
        <w:rPr>
          <w:i/>
          <w:iCs/>
        </w:rPr>
        <w:t xml:space="preserve"> will be undertaken on government land which is free from any encumbrances. Hence, no physical or economic displacement of </w:t>
      </w:r>
      <w:r w:rsidRPr="002761EA" w:rsidR="002761EA">
        <w:rPr>
          <w:i/>
          <w:iCs/>
        </w:rPr>
        <w:t>landowners</w:t>
      </w:r>
      <w:r w:rsidRPr="002761EA" w:rsidR="000D4CA6">
        <w:rPr>
          <w:i/>
          <w:iCs/>
        </w:rPr>
        <w:t xml:space="preserve"> including non-titleholders</w:t>
      </w:r>
      <w:r w:rsidRPr="002761EA" w:rsidR="002761EA">
        <w:rPr>
          <w:i/>
          <w:iCs/>
        </w:rPr>
        <w:t xml:space="preserve"> (squatters and encroachers)</w:t>
      </w:r>
      <w:r w:rsidRPr="002761EA" w:rsidR="000D4CA6">
        <w:rPr>
          <w:i/>
          <w:iCs/>
        </w:rPr>
        <w:t xml:space="preserve"> is envisaged. </w:t>
      </w:r>
      <w:r w:rsidRPr="002761EA">
        <w:rPr>
          <w:rFonts w:asciiTheme="minorHAnsi" w:hAnsiTheme="minorHAnsi" w:cstheme="minorHAnsi"/>
          <w:i/>
          <w:iCs/>
          <w:color w:val="auto"/>
          <w:lang w:bidi="th-TH"/>
        </w:rPr>
        <w:t xml:space="preserve"> </w:t>
      </w:r>
      <w:r w:rsidRPr="002761EA" w:rsidR="000B15FB">
        <w:rPr>
          <w:rFonts w:asciiTheme="minorHAnsi" w:hAnsiTheme="minorHAnsi" w:cstheme="minorHAnsi"/>
          <w:i/>
          <w:iCs/>
          <w:color w:val="auto"/>
          <w:lang w:bidi="th-TH"/>
        </w:rPr>
        <w:t xml:space="preserve"> </w:t>
      </w:r>
    </w:p>
    <w:p w:rsidR="00852AB5" w:rsidP="009F00F4" w:rsidRDefault="000B15FB" w14:paraId="5A50625C" w14:textId="625C95BD">
      <w:pPr>
        <w:spacing w:after="0" w:line="240" w:lineRule="auto"/>
        <w:ind w:left="0" w:firstLine="0"/>
        <w:rPr>
          <w:rFonts w:asciiTheme="minorHAnsi" w:hAnsiTheme="minorHAnsi" w:cstheme="minorHAnsi"/>
          <w:color w:val="auto"/>
          <w:lang w:bidi="th-TH"/>
        </w:rPr>
      </w:pPr>
      <w:r w:rsidRPr="00022F22">
        <w:rPr>
          <w:rFonts w:asciiTheme="minorHAnsi" w:hAnsiTheme="minorHAnsi" w:cstheme="minorHAnsi"/>
          <w:color w:val="auto"/>
          <w:lang w:bidi="th-TH"/>
        </w:rPr>
        <w:t xml:space="preserve">The projects’ stakeholders also include parties other than the directly affected communities, including </w:t>
      </w:r>
      <w:r w:rsidRPr="00852AB5" w:rsidR="00852AB5">
        <w:rPr>
          <w:rFonts w:asciiTheme="minorHAnsi" w:hAnsiTheme="minorHAnsi" w:cstheme="minorHAnsi"/>
          <w:color w:val="auto"/>
          <w:lang w:bidi="th-TH"/>
        </w:rPr>
        <w:t xml:space="preserve">line departments like Panchayati Raj, Industries Development; technical institutions (PCB, testing labs for air quality management, etc.); state training institutions including the Rural and Urban Local Bodies, Self Help Groups (SHGs), civil society, and media. </w:t>
      </w:r>
    </w:p>
    <w:p w:rsidRPr="00022F22" w:rsidR="000B15FB" w:rsidP="000B15FB" w:rsidRDefault="000B15FB" w14:paraId="64E418CE" w14:textId="77777777">
      <w:pPr>
        <w:spacing w:after="0" w:line="240" w:lineRule="auto"/>
        <w:ind w:left="0" w:firstLine="0"/>
        <w:rPr>
          <w:rFonts w:asciiTheme="minorHAnsi" w:hAnsiTheme="minorHAnsi" w:cstheme="minorHAnsi"/>
          <w:color w:val="auto"/>
          <w:lang w:bidi="th-TH"/>
        </w:rPr>
      </w:pPr>
    </w:p>
    <w:p w:rsidRPr="000A4F3F" w:rsidR="000B15FB" w:rsidP="000B15FB" w:rsidRDefault="000B15FB" w14:paraId="1D987912" w14:textId="646EE845">
      <w:pPr>
        <w:pStyle w:val="Heading3"/>
        <w:ind w:left="701"/>
        <w:rPr>
          <w:b/>
          <w:bCs/>
          <w:color w:val="auto"/>
        </w:rPr>
      </w:pPr>
      <w:r w:rsidRPr="000A4F3F">
        <w:rPr>
          <w:b/>
          <w:bCs/>
          <w:color w:val="auto"/>
        </w:rPr>
        <w:t>3.</w:t>
      </w:r>
      <w:r w:rsidR="002E66F6">
        <w:rPr>
          <w:b/>
          <w:bCs/>
          <w:color w:val="auto"/>
        </w:rPr>
        <w:t>2</w:t>
      </w:r>
      <w:r w:rsidRPr="000A4F3F">
        <w:rPr>
          <w:b/>
          <w:bCs/>
          <w:color w:val="auto"/>
        </w:rPr>
        <w:t>. Disadvantaged/vulnerable individuals or groups</w:t>
      </w:r>
    </w:p>
    <w:p w:rsidR="002E66F6" w:rsidP="00DE67FC" w:rsidRDefault="00EE1405" w14:paraId="0172DB87" w14:textId="77777777">
      <w:pPr>
        <w:spacing w:after="0" w:line="240" w:lineRule="auto"/>
        <w:ind w:left="0" w:firstLine="0"/>
        <w:rPr>
          <w:rFonts w:cstheme="minorHAnsi"/>
          <w:lang w:bidi="th-TH"/>
        </w:rPr>
      </w:pPr>
      <w:r>
        <w:rPr>
          <w:rFonts w:cstheme="minorHAnsi"/>
          <w:lang w:bidi="th-TH"/>
        </w:rPr>
        <w:t>The</w:t>
      </w:r>
      <w:r w:rsidRPr="00022F22" w:rsidR="000B15FB">
        <w:rPr>
          <w:rFonts w:cstheme="minorHAnsi"/>
          <w:lang w:bidi="th-TH"/>
        </w:rPr>
        <w:t xml:space="preserve"> vulnerable or disadvantaged groups may include but are not limited to the following:</w:t>
      </w:r>
      <w:r w:rsidR="00630C46">
        <w:rPr>
          <w:rFonts w:cstheme="minorHAnsi"/>
          <w:lang w:bidi="th-TH"/>
        </w:rPr>
        <w:t xml:space="preserve"> </w:t>
      </w:r>
      <w:r w:rsidR="00BD30BE">
        <w:rPr>
          <w:rFonts w:cstheme="minorHAnsi"/>
          <w:lang w:bidi="th-TH"/>
        </w:rPr>
        <w:t>small holding</w:t>
      </w:r>
      <w:r w:rsidR="004873A2">
        <w:rPr>
          <w:rFonts w:cstheme="minorHAnsi"/>
          <w:lang w:bidi="th-TH"/>
        </w:rPr>
        <w:t xml:space="preserve">/marginal farmers, </w:t>
      </w:r>
      <w:r>
        <w:rPr>
          <w:rFonts w:cstheme="minorHAnsi"/>
          <w:lang w:bidi="th-TH"/>
        </w:rPr>
        <w:t xml:space="preserve">beneficiaries belonging to </w:t>
      </w:r>
      <w:r w:rsidR="004873A2">
        <w:rPr>
          <w:rFonts w:cstheme="minorHAnsi"/>
          <w:lang w:bidi="th-TH"/>
        </w:rPr>
        <w:t>scheduled caste</w:t>
      </w:r>
      <w:r>
        <w:rPr>
          <w:rFonts w:cstheme="minorHAnsi"/>
          <w:lang w:bidi="th-TH"/>
        </w:rPr>
        <w:t>/ backward caste</w:t>
      </w:r>
      <w:r w:rsidR="004873A2">
        <w:rPr>
          <w:rFonts w:cstheme="minorHAnsi"/>
          <w:lang w:bidi="th-TH"/>
        </w:rPr>
        <w:t xml:space="preserve">, </w:t>
      </w:r>
      <w:r w:rsidR="00630C46">
        <w:rPr>
          <w:rFonts w:cstheme="minorHAnsi"/>
          <w:lang w:bidi="th-TH"/>
        </w:rPr>
        <w:t xml:space="preserve">elderly people, persons with disabilities, </w:t>
      </w:r>
      <w:r w:rsidR="00EB27D0">
        <w:rPr>
          <w:rFonts w:cstheme="minorHAnsi"/>
          <w:lang w:bidi="th-TH"/>
        </w:rPr>
        <w:t>women headed</w:t>
      </w:r>
      <w:r w:rsidR="004873A2">
        <w:rPr>
          <w:rFonts w:cstheme="minorHAnsi"/>
          <w:lang w:bidi="th-TH"/>
        </w:rPr>
        <w:t xml:space="preserve"> households</w:t>
      </w:r>
      <w:r w:rsidR="00DE67FC">
        <w:rPr>
          <w:rFonts w:cstheme="minorHAnsi"/>
          <w:lang w:bidi="th-TH"/>
        </w:rPr>
        <w:t xml:space="preserve"> and gender minorities</w:t>
      </w:r>
      <w:r w:rsidR="004873A2">
        <w:rPr>
          <w:rFonts w:cstheme="minorHAnsi"/>
          <w:lang w:bidi="th-TH"/>
        </w:rPr>
        <w:t xml:space="preserve">. </w:t>
      </w:r>
    </w:p>
    <w:p w:rsidR="002E66F6" w:rsidP="00DE67FC" w:rsidRDefault="002E66F6" w14:paraId="2B4E3FC1" w14:textId="77777777">
      <w:pPr>
        <w:spacing w:after="0" w:line="240" w:lineRule="auto"/>
        <w:ind w:left="0" w:firstLine="0"/>
        <w:rPr>
          <w:rFonts w:cstheme="minorHAnsi"/>
          <w:lang w:bidi="th-TH"/>
        </w:rPr>
      </w:pPr>
    </w:p>
    <w:p w:rsidRPr="00B3729C" w:rsidR="00EE1405" w:rsidP="00B3729C" w:rsidRDefault="002E66F6" w14:paraId="6963F06A" w14:textId="37742E67">
      <w:pPr>
        <w:spacing w:after="0" w:line="240" w:lineRule="auto"/>
        <w:ind w:left="0" w:firstLine="0"/>
        <w:rPr>
          <w:rFonts w:cstheme="minorHAnsi"/>
          <w:i/>
          <w:iCs/>
          <w:lang w:bidi="th-TH"/>
        </w:rPr>
      </w:pPr>
      <w:r w:rsidRPr="002E66F6">
        <w:rPr>
          <w:rFonts w:cstheme="minorHAnsi"/>
          <w:b/>
          <w:bCs/>
          <w:i/>
          <w:iCs/>
          <w:lang w:bidi="th-TH"/>
        </w:rPr>
        <w:t>Note:</w:t>
      </w:r>
      <w:r w:rsidRPr="002E66F6">
        <w:rPr>
          <w:rFonts w:cstheme="minorHAnsi"/>
          <w:i/>
          <w:iCs/>
          <w:lang w:bidi="th-TH"/>
        </w:rPr>
        <w:t xml:space="preserve"> </w:t>
      </w:r>
      <w:r w:rsidRPr="002E66F6" w:rsidR="00DE67FC">
        <w:rPr>
          <w:rFonts w:cstheme="minorHAnsi"/>
          <w:i/>
          <w:iCs/>
          <w:lang w:bidi="th-TH"/>
        </w:rPr>
        <w:t>R</w:t>
      </w:r>
      <w:r w:rsidRPr="002E66F6" w:rsidR="000B15FB">
        <w:rPr>
          <w:rFonts w:cstheme="minorHAnsi"/>
          <w:i/>
          <w:iCs/>
          <w:color w:val="auto"/>
          <w:lang w:bidi="th-TH"/>
        </w:rPr>
        <w:t xml:space="preserve">epresentative organizations and leaders for these groups </w:t>
      </w:r>
      <w:r w:rsidRPr="002E66F6" w:rsidR="00DE67FC">
        <w:rPr>
          <w:rFonts w:cstheme="minorHAnsi"/>
          <w:i/>
          <w:iCs/>
          <w:color w:val="auto"/>
          <w:lang w:bidi="th-TH"/>
        </w:rPr>
        <w:t xml:space="preserve">will be identified </w:t>
      </w:r>
      <w:r w:rsidRPr="002E66F6" w:rsidR="00BC0E16">
        <w:rPr>
          <w:rFonts w:cstheme="minorHAnsi"/>
          <w:i/>
          <w:iCs/>
          <w:color w:val="auto"/>
          <w:lang w:bidi="th-TH"/>
        </w:rPr>
        <w:t xml:space="preserve">during the </w:t>
      </w:r>
      <w:r w:rsidRPr="002E66F6" w:rsidR="00E54C0E">
        <w:rPr>
          <w:rFonts w:cstheme="minorHAnsi"/>
          <w:i/>
          <w:iCs/>
          <w:color w:val="auto"/>
          <w:lang w:bidi="th-TH"/>
        </w:rPr>
        <w:t xml:space="preserve">ToR and </w:t>
      </w:r>
      <w:r w:rsidRPr="002E66F6" w:rsidR="00BC0E16">
        <w:rPr>
          <w:rFonts w:cstheme="minorHAnsi"/>
          <w:i/>
          <w:iCs/>
          <w:color w:val="auto"/>
          <w:lang w:bidi="th-TH"/>
        </w:rPr>
        <w:t>preparation of planned activities to</w:t>
      </w:r>
      <w:r w:rsidRPr="002E66F6" w:rsidR="000B15FB">
        <w:rPr>
          <w:rFonts w:cstheme="minorHAnsi"/>
          <w:i/>
          <w:iCs/>
          <w:color w:val="auto"/>
          <w:lang w:bidi="th-TH"/>
        </w:rPr>
        <w:t xml:space="preserve"> partner in stakeholder engagement</w:t>
      </w:r>
      <w:r w:rsidRPr="002E66F6" w:rsidR="00BC0E16">
        <w:rPr>
          <w:rFonts w:cstheme="minorHAnsi"/>
          <w:i/>
          <w:iCs/>
          <w:color w:val="auto"/>
          <w:lang w:bidi="th-TH"/>
        </w:rPr>
        <w:t xml:space="preserve"> during</w:t>
      </w:r>
      <w:r w:rsidRPr="002E66F6" w:rsidR="00EE1405">
        <w:rPr>
          <w:rFonts w:cstheme="minorHAnsi"/>
          <w:i/>
          <w:iCs/>
          <w:color w:val="auto"/>
          <w:lang w:bidi="th-TH"/>
        </w:rPr>
        <w:t xml:space="preserve"> project lifecycle</w:t>
      </w:r>
      <w:r w:rsidRPr="002E66F6" w:rsidR="000B15FB">
        <w:rPr>
          <w:rFonts w:cstheme="minorHAnsi"/>
          <w:i/>
          <w:iCs/>
          <w:color w:val="auto"/>
          <w:lang w:bidi="th-TH"/>
        </w:rPr>
        <w:t xml:space="preserve">. </w:t>
      </w:r>
      <w:r w:rsidRPr="002E66F6" w:rsidR="000B15FB">
        <w:rPr>
          <w:rFonts w:cstheme="minorHAnsi"/>
          <w:i/>
          <w:iCs/>
          <w:lang w:bidi="th-TH"/>
        </w:rPr>
        <w:t xml:space="preserve">Vulnerable groups within the communities affected by the </w:t>
      </w:r>
      <w:r w:rsidRPr="002E66F6" w:rsidR="00EE1405">
        <w:rPr>
          <w:rFonts w:cstheme="minorHAnsi"/>
          <w:i/>
          <w:iCs/>
          <w:lang w:bidi="th-TH"/>
        </w:rPr>
        <w:t>IPF component</w:t>
      </w:r>
      <w:r w:rsidRPr="002E66F6" w:rsidR="000B15FB">
        <w:rPr>
          <w:rFonts w:cstheme="minorHAnsi"/>
          <w:i/>
          <w:iCs/>
          <w:lang w:bidi="th-TH"/>
        </w:rPr>
        <w:t xml:space="preserve"> may be added, further confirmed, and consulted through dedicated means, as appropriate. </w:t>
      </w:r>
    </w:p>
    <w:p w:rsidRPr="00022F22" w:rsidR="000B15FB" w:rsidP="000B15FB" w:rsidRDefault="000B15FB" w14:paraId="299F0023" w14:textId="77777777">
      <w:pPr>
        <w:spacing w:after="0" w:line="240" w:lineRule="auto"/>
        <w:rPr>
          <w:rFonts w:cstheme="minorHAnsi"/>
          <w:lang w:bidi="th-TH"/>
        </w:rPr>
      </w:pPr>
    </w:p>
    <w:p w:rsidR="00BA5EAE" w:rsidP="00B3729C" w:rsidRDefault="000B15FB" w14:paraId="40BA9533" w14:textId="43E513E0">
      <w:pPr>
        <w:pStyle w:val="Heading2"/>
        <w:spacing w:after="218"/>
        <w:ind w:left="-5"/>
      </w:pPr>
      <w:r w:rsidRPr="00833781">
        <w:rPr>
          <w:color w:val="auto"/>
        </w:rPr>
        <w:t>4. Stakeholder Engagement P</w:t>
      </w:r>
      <w:r w:rsidR="00B3729C">
        <w:rPr>
          <w:color w:val="auto"/>
        </w:rPr>
        <w:t>lan</w:t>
      </w:r>
      <w:r w:rsidRPr="00833781">
        <w:rPr>
          <w:color w:val="auto"/>
        </w:rPr>
        <w:t xml:space="preserve"> </w:t>
      </w:r>
    </w:p>
    <w:p w:rsidRPr="00BA5EAE" w:rsidR="006F6B8A" w:rsidP="006F6B8A" w:rsidRDefault="00B3729C" w14:paraId="08FCCBA4" w14:textId="3A2DA101">
      <w:r>
        <w:t xml:space="preserve">The SEP will be </w:t>
      </w:r>
      <w:r w:rsidRPr="006F6B8A">
        <w:t>updated and streamlined</w:t>
      </w:r>
      <w:r>
        <w:t xml:space="preserve"> with the CSEP </w:t>
      </w:r>
      <w:r w:rsidR="006F6B8A">
        <w:t>(</w:t>
      </w:r>
      <w:r>
        <w:t>once it is prepared</w:t>
      </w:r>
      <w:r w:rsidR="006F6B8A">
        <w:t xml:space="preserve"> in Year 2) during the implementation of the IPF component. Till then, the following method, mode and frequency for stakeholder engagement will be considered for the TA/IPF component activities: </w:t>
      </w:r>
    </w:p>
    <w:tbl>
      <w:tblPr>
        <w:tblStyle w:val="TableGrid1"/>
        <w:tblW w:w="9344" w:type="dxa"/>
        <w:tblInd w:w="6" w:type="dxa"/>
        <w:tblCellMar>
          <w:top w:w="46" w:type="dxa"/>
          <w:left w:w="107" w:type="dxa"/>
          <w:right w:w="79" w:type="dxa"/>
        </w:tblCellMar>
        <w:tblLook w:val="04A0" w:firstRow="1" w:lastRow="0" w:firstColumn="1" w:lastColumn="0" w:noHBand="0" w:noVBand="1"/>
      </w:tblPr>
      <w:tblGrid>
        <w:gridCol w:w="1499"/>
        <w:gridCol w:w="1485"/>
        <w:gridCol w:w="1641"/>
        <w:gridCol w:w="1727"/>
        <w:gridCol w:w="1464"/>
        <w:gridCol w:w="1528"/>
      </w:tblGrid>
      <w:tr w:rsidRPr="00FF5291" w:rsidR="00AC50C2" w:rsidTr="00C231E1" w14:paraId="14077EA2" w14:textId="77777777">
        <w:trPr>
          <w:trHeight w:val="862"/>
        </w:trPr>
        <w:tc>
          <w:tcPr>
            <w:tcW w:w="1499" w:type="dxa"/>
            <w:tcBorders>
              <w:top w:val="single" w:color="000000" w:sz="4" w:space="0"/>
              <w:left w:val="single" w:color="000000" w:sz="4" w:space="0"/>
              <w:bottom w:val="single" w:color="000000" w:sz="4" w:space="0"/>
              <w:right w:val="single" w:color="000000" w:sz="4" w:space="0"/>
            </w:tcBorders>
            <w:shd w:val="clear" w:color="auto" w:fill="auto"/>
          </w:tcPr>
          <w:p w:rsidRPr="00FF5291" w:rsidR="000B15FB" w:rsidP="009838CE" w:rsidRDefault="000B15FB" w14:paraId="2E57645A" w14:textId="77777777">
            <w:pPr>
              <w:spacing w:after="0" w:line="259" w:lineRule="auto"/>
              <w:ind w:left="0" w:firstLine="0"/>
              <w:jc w:val="center"/>
              <w:rPr>
                <w:rFonts w:asciiTheme="minorHAnsi" w:hAnsiTheme="minorHAnsi" w:cstheme="minorHAnsi"/>
                <w:sz w:val="20"/>
                <w:szCs w:val="20"/>
              </w:rPr>
            </w:pPr>
            <w:r w:rsidRPr="00FF5291">
              <w:rPr>
                <w:rFonts w:asciiTheme="minorHAnsi" w:hAnsiTheme="minorHAnsi" w:cstheme="minorHAnsi"/>
                <w:b/>
                <w:sz w:val="20"/>
                <w:szCs w:val="20"/>
              </w:rPr>
              <w:t>Project Stage</w:t>
            </w:r>
          </w:p>
        </w:tc>
        <w:tc>
          <w:tcPr>
            <w:tcW w:w="1485" w:type="dxa"/>
            <w:tcBorders>
              <w:top w:val="single" w:color="000000" w:sz="4" w:space="0"/>
              <w:left w:val="single" w:color="000000" w:sz="4" w:space="0"/>
              <w:bottom w:val="single" w:color="000000" w:sz="4" w:space="0"/>
              <w:right w:val="single" w:color="000000" w:sz="4" w:space="0"/>
            </w:tcBorders>
            <w:shd w:val="clear" w:color="auto" w:fill="auto"/>
          </w:tcPr>
          <w:p w:rsidRPr="00FF5291" w:rsidR="000B15FB" w:rsidP="009838CE" w:rsidRDefault="000B15FB" w14:paraId="69B189DD" w14:textId="77777777">
            <w:pPr>
              <w:spacing w:after="0" w:line="259" w:lineRule="auto"/>
              <w:ind w:left="0" w:firstLine="0"/>
              <w:jc w:val="center"/>
              <w:rPr>
                <w:rFonts w:asciiTheme="minorHAnsi" w:hAnsiTheme="minorHAnsi" w:cstheme="minorHAnsi"/>
                <w:b/>
                <w:sz w:val="20"/>
                <w:szCs w:val="20"/>
              </w:rPr>
            </w:pPr>
            <w:r w:rsidRPr="00FF5291">
              <w:rPr>
                <w:rFonts w:asciiTheme="minorHAnsi" w:hAnsiTheme="minorHAnsi" w:cstheme="minorHAnsi"/>
                <w:b/>
                <w:sz w:val="20"/>
                <w:szCs w:val="20"/>
              </w:rPr>
              <w:t>Estimated Date/Time Period</w:t>
            </w:r>
          </w:p>
        </w:tc>
        <w:tc>
          <w:tcPr>
            <w:tcW w:w="1641" w:type="dxa"/>
            <w:tcBorders>
              <w:top w:val="single" w:color="000000" w:sz="4" w:space="0"/>
              <w:left w:val="single" w:color="000000" w:sz="4" w:space="0"/>
              <w:bottom w:val="single" w:color="000000" w:sz="4" w:space="0"/>
              <w:right w:val="single" w:color="000000" w:sz="4" w:space="0"/>
            </w:tcBorders>
            <w:shd w:val="clear" w:color="auto" w:fill="auto"/>
          </w:tcPr>
          <w:p w:rsidRPr="00FF5291" w:rsidR="000B15FB" w:rsidP="009838CE" w:rsidRDefault="000B15FB" w14:paraId="5B02D3D3" w14:textId="77777777">
            <w:pPr>
              <w:spacing w:after="0" w:line="259" w:lineRule="auto"/>
              <w:ind w:left="0" w:firstLine="0"/>
              <w:jc w:val="center"/>
              <w:rPr>
                <w:rFonts w:asciiTheme="minorHAnsi" w:hAnsiTheme="minorHAnsi" w:cstheme="minorHAnsi"/>
                <w:sz w:val="20"/>
                <w:szCs w:val="20"/>
              </w:rPr>
            </w:pPr>
            <w:r w:rsidRPr="00FF5291">
              <w:rPr>
                <w:rFonts w:asciiTheme="minorHAnsi" w:hAnsiTheme="minorHAnsi" w:cstheme="minorHAnsi"/>
                <w:b/>
                <w:sz w:val="20"/>
                <w:szCs w:val="20"/>
              </w:rPr>
              <w:t>Topic of Consultation/ Message</w:t>
            </w:r>
          </w:p>
        </w:tc>
        <w:tc>
          <w:tcPr>
            <w:tcW w:w="1727" w:type="dxa"/>
            <w:tcBorders>
              <w:top w:val="single" w:color="000000" w:sz="4" w:space="0"/>
              <w:left w:val="single" w:color="000000" w:sz="4" w:space="0"/>
              <w:bottom w:val="single" w:color="000000" w:sz="4" w:space="0"/>
              <w:right w:val="single" w:color="000000" w:sz="4" w:space="0"/>
            </w:tcBorders>
            <w:shd w:val="clear" w:color="auto" w:fill="auto"/>
          </w:tcPr>
          <w:p w:rsidRPr="00FF5291" w:rsidR="000B15FB" w:rsidP="009838CE" w:rsidRDefault="000B15FB" w14:paraId="16853F1D" w14:textId="77777777">
            <w:pPr>
              <w:spacing w:after="0" w:line="259" w:lineRule="auto"/>
              <w:ind w:left="0" w:right="28" w:firstLine="0"/>
              <w:jc w:val="center"/>
              <w:rPr>
                <w:rFonts w:asciiTheme="minorHAnsi" w:hAnsiTheme="minorHAnsi" w:cstheme="minorHAnsi"/>
                <w:sz w:val="20"/>
                <w:szCs w:val="20"/>
              </w:rPr>
            </w:pPr>
            <w:r w:rsidRPr="00FF5291">
              <w:rPr>
                <w:rFonts w:asciiTheme="minorHAnsi" w:hAnsiTheme="minorHAnsi" w:cstheme="minorHAnsi"/>
                <w:b/>
                <w:sz w:val="20"/>
                <w:szCs w:val="20"/>
              </w:rPr>
              <w:t xml:space="preserve">Method Used </w:t>
            </w:r>
          </w:p>
        </w:tc>
        <w:tc>
          <w:tcPr>
            <w:tcW w:w="1464" w:type="dxa"/>
            <w:tcBorders>
              <w:top w:val="single" w:color="000000" w:sz="4" w:space="0"/>
              <w:left w:val="single" w:color="000000" w:sz="4" w:space="0"/>
              <w:bottom w:val="single" w:color="000000" w:sz="4" w:space="0"/>
              <w:right w:val="single" w:color="000000" w:sz="4" w:space="0"/>
            </w:tcBorders>
            <w:shd w:val="clear" w:color="auto" w:fill="auto"/>
          </w:tcPr>
          <w:p w:rsidRPr="00FF5291" w:rsidR="000B15FB" w:rsidP="009838CE" w:rsidRDefault="000B15FB" w14:paraId="10D2FFDF" w14:textId="77777777">
            <w:pPr>
              <w:spacing w:after="0" w:line="259" w:lineRule="auto"/>
              <w:ind w:left="0" w:firstLine="0"/>
              <w:jc w:val="center"/>
              <w:rPr>
                <w:rFonts w:asciiTheme="minorHAnsi" w:hAnsiTheme="minorHAnsi" w:cstheme="minorHAnsi"/>
                <w:sz w:val="20"/>
                <w:szCs w:val="20"/>
              </w:rPr>
            </w:pPr>
            <w:r w:rsidRPr="00FF5291">
              <w:rPr>
                <w:rFonts w:asciiTheme="minorHAnsi" w:hAnsiTheme="minorHAnsi" w:cstheme="minorHAnsi"/>
                <w:b/>
                <w:sz w:val="20"/>
                <w:szCs w:val="20"/>
              </w:rPr>
              <w:t xml:space="preserve">Target Stakeholders </w:t>
            </w:r>
          </w:p>
        </w:tc>
        <w:tc>
          <w:tcPr>
            <w:tcW w:w="1528" w:type="dxa"/>
            <w:tcBorders>
              <w:top w:val="single" w:color="000000" w:sz="4" w:space="0"/>
              <w:left w:val="single" w:color="000000" w:sz="4" w:space="0"/>
              <w:bottom w:val="single" w:color="000000" w:sz="4" w:space="0"/>
              <w:right w:val="single" w:color="000000" w:sz="4" w:space="0"/>
            </w:tcBorders>
            <w:shd w:val="clear" w:color="auto" w:fill="auto"/>
          </w:tcPr>
          <w:p w:rsidRPr="00FF5291" w:rsidR="000B15FB" w:rsidP="009838CE" w:rsidRDefault="000B15FB" w14:paraId="09AEDAAB" w14:textId="77777777">
            <w:pPr>
              <w:spacing w:after="0" w:line="259" w:lineRule="auto"/>
              <w:ind w:left="44" w:firstLine="0"/>
              <w:jc w:val="left"/>
              <w:rPr>
                <w:rFonts w:asciiTheme="minorHAnsi" w:hAnsiTheme="minorHAnsi" w:cstheme="minorHAnsi"/>
                <w:sz w:val="20"/>
                <w:szCs w:val="20"/>
              </w:rPr>
            </w:pPr>
            <w:r w:rsidRPr="00FF5291">
              <w:rPr>
                <w:rFonts w:asciiTheme="minorHAnsi" w:hAnsiTheme="minorHAnsi" w:cstheme="minorHAnsi"/>
                <w:b/>
                <w:sz w:val="20"/>
                <w:szCs w:val="20"/>
              </w:rPr>
              <w:t xml:space="preserve">Responsibilities </w:t>
            </w:r>
          </w:p>
        </w:tc>
      </w:tr>
      <w:tr w:rsidRPr="00FF5291" w:rsidR="00AC50C2" w:rsidTr="00C231E1" w14:paraId="3D855BA3" w14:textId="77777777">
        <w:trPr>
          <w:trHeight w:val="544"/>
        </w:trPr>
        <w:tc>
          <w:tcPr>
            <w:tcW w:w="1499" w:type="dxa"/>
            <w:tcBorders>
              <w:top w:val="single" w:color="000000" w:sz="4" w:space="0"/>
              <w:left w:val="single" w:color="000000" w:sz="4" w:space="0"/>
              <w:bottom w:val="single" w:color="000000" w:sz="4" w:space="0"/>
              <w:right w:val="single" w:color="000000" w:sz="4" w:space="0"/>
            </w:tcBorders>
            <w:shd w:val="clear" w:color="auto" w:fill="auto"/>
          </w:tcPr>
          <w:p w:rsidR="00A83D7B" w:rsidP="00A83D7B" w:rsidRDefault="00A83D7B" w14:paraId="5AF082C2" w14:textId="7E49359F">
            <w:pPr>
              <w:spacing w:after="0" w:line="259" w:lineRule="auto"/>
              <w:ind w:left="0" w:firstLine="0"/>
              <w:jc w:val="left"/>
              <w:rPr>
                <w:rFonts w:asciiTheme="minorHAnsi" w:hAnsiTheme="minorHAnsi" w:cstheme="minorHAnsi"/>
                <w:i/>
                <w:sz w:val="20"/>
                <w:szCs w:val="20"/>
              </w:rPr>
            </w:pPr>
            <w:r>
              <w:rPr>
                <w:rFonts w:asciiTheme="minorHAnsi" w:hAnsiTheme="minorHAnsi" w:cstheme="minorHAnsi"/>
                <w:i/>
                <w:sz w:val="20"/>
                <w:szCs w:val="20"/>
              </w:rPr>
              <w:t>Planning, preparation and implementation phase</w:t>
            </w:r>
          </w:p>
        </w:tc>
        <w:tc>
          <w:tcPr>
            <w:tcW w:w="1485" w:type="dxa"/>
            <w:tcBorders>
              <w:top w:val="single" w:color="000000" w:sz="4" w:space="0"/>
              <w:left w:val="single" w:color="000000" w:sz="4" w:space="0"/>
              <w:bottom w:val="single" w:color="000000" w:sz="4" w:space="0"/>
              <w:right w:val="single" w:color="000000" w:sz="4" w:space="0"/>
            </w:tcBorders>
            <w:shd w:val="clear" w:color="auto" w:fill="auto"/>
          </w:tcPr>
          <w:p w:rsidR="00A83D7B" w:rsidP="00A83D7B" w:rsidRDefault="00A83D7B" w14:paraId="57D520FF" w14:textId="599B0288">
            <w:pPr>
              <w:spacing w:after="0" w:line="259" w:lineRule="auto"/>
              <w:ind w:left="1" w:firstLine="0"/>
              <w:jc w:val="left"/>
              <w:rPr>
                <w:rFonts w:asciiTheme="minorHAnsi" w:hAnsiTheme="minorHAnsi" w:cstheme="minorHAnsi"/>
                <w:i/>
                <w:sz w:val="20"/>
                <w:szCs w:val="20"/>
              </w:rPr>
            </w:pPr>
            <w:r>
              <w:rPr>
                <w:rFonts w:asciiTheme="minorHAnsi" w:hAnsiTheme="minorHAnsi" w:cstheme="minorHAnsi"/>
                <w:i/>
                <w:sz w:val="20"/>
                <w:szCs w:val="20"/>
              </w:rPr>
              <w:t xml:space="preserve">Throughout the project period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Pr>
          <w:p w:rsidRPr="0018101F" w:rsidR="00A83D7B" w:rsidP="00F10202" w:rsidRDefault="00A83D7B" w14:paraId="2EB47C94" w14:textId="35562CF4">
            <w:pPr>
              <w:spacing w:after="0" w:line="259" w:lineRule="auto"/>
              <w:rPr>
                <w:sz w:val="20"/>
                <w:szCs w:val="20"/>
              </w:rPr>
            </w:pPr>
            <w:r w:rsidRPr="0018101F">
              <w:rPr>
                <w:sz w:val="20"/>
                <w:szCs w:val="20"/>
              </w:rPr>
              <w:t xml:space="preserve">Project information; </w:t>
            </w:r>
            <w:r w:rsidR="00F10202">
              <w:rPr>
                <w:sz w:val="20"/>
                <w:szCs w:val="20"/>
              </w:rPr>
              <w:t>P</w:t>
            </w:r>
            <w:r w:rsidRPr="0018101F">
              <w:rPr>
                <w:sz w:val="20"/>
                <w:szCs w:val="20"/>
              </w:rPr>
              <w:t>lanned activities</w:t>
            </w:r>
            <w:r w:rsidR="00F10202">
              <w:rPr>
                <w:sz w:val="20"/>
                <w:szCs w:val="20"/>
              </w:rPr>
              <w:t xml:space="preserve">; </w:t>
            </w:r>
            <w:r w:rsidRPr="0018101F">
              <w:rPr>
                <w:sz w:val="20"/>
                <w:szCs w:val="20"/>
              </w:rPr>
              <w:t>Requirements under ESCP, SEP, LMP</w:t>
            </w:r>
            <w:r w:rsidR="00F97979">
              <w:rPr>
                <w:sz w:val="20"/>
                <w:szCs w:val="20"/>
              </w:rPr>
              <w:t xml:space="preserve"> and </w:t>
            </w:r>
            <w:r w:rsidR="00F10202">
              <w:rPr>
                <w:sz w:val="20"/>
                <w:szCs w:val="20"/>
              </w:rPr>
              <w:t xml:space="preserve">site-specific </w:t>
            </w:r>
            <w:r w:rsidR="00F97979">
              <w:rPr>
                <w:sz w:val="20"/>
                <w:szCs w:val="20"/>
              </w:rPr>
              <w:t>ESMP</w:t>
            </w:r>
            <w:r w:rsidR="00F10202">
              <w:rPr>
                <w:sz w:val="20"/>
                <w:szCs w:val="20"/>
              </w:rPr>
              <w:t>s</w:t>
            </w:r>
            <w:r w:rsidR="00F97979">
              <w:rPr>
                <w:sz w:val="20"/>
                <w:szCs w:val="20"/>
              </w:rPr>
              <w:t xml:space="preserve"> to be prepared for future investments. </w:t>
            </w:r>
          </w:p>
          <w:p w:rsidRPr="0018101F" w:rsidR="00A83D7B" w:rsidP="00F10202" w:rsidRDefault="00A83D7B" w14:paraId="5D1BF46F" w14:textId="77777777">
            <w:pPr>
              <w:spacing w:after="0" w:line="259" w:lineRule="auto"/>
              <w:rPr>
                <w:sz w:val="20"/>
                <w:szCs w:val="20"/>
              </w:rPr>
            </w:pPr>
            <w:r w:rsidRPr="0018101F">
              <w:rPr>
                <w:sz w:val="20"/>
                <w:szCs w:val="20"/>
              </w:rPr>
              <w:lastRenderedPageBreak/>
              <w:t>Monitoring and reporting on E&amp;S compliances.</w:t>
            </w:r>
          </w:p>
          <w:p w:rsidRPr="0018101F" w:rsidR="00A83D7B" w:rsidP="00F10202" w:rsidRDefault="00A83D7B" w14:paraId="147D28C8" w14:textId="46076EA6">
            <w:pPr>
              <w:spacing w:after="0" w:line="259" w:lineRule="auto"/>
              <w:rPr>
                <w:sz w:val="20"/>
                <w:szCs w:val="20"/>
              </w:rPr>
            </w:pPr>
            <w:r w:rsidRPr="0018101F">
              <w:rPr>
                <w:sz w:val="20"/>
                <w:szCs w:val="20"/>
              </w:rPr>
              <w:t>GRM process</w:t>
            </w:r>
          </w:p>
          <w:p w:rsidRPr="00FF5291" w:rsidR="00A83D7B" w:rsidP="00F10202" w:rsidRDefault="00A83D7B" w14:paraId="265FAC48" w14:textId="20924E0F">
            <w:pPr>
              <w:spacing w:after="0" w:line="259" w:lineRule="auto"/>
              <w:ind w:left="1" w:firstLine="0"/>
              <w:rPr>
                <w:rFonts w:asciiTheme="minorHAnsi" w:hAnsiTheme="minorHAnsi" w:cstheme="minorHAnsi"/>
                <w:color w:val="000000" w:themeColor="text1"/>
                <w:sz w:val="20"/>
                <w:szCs w:val="20"/>
              </w:rPr>
            </w:pPr>
            <w:r w:rsidRPr="0018101F">
              <w:rPr>
                <w:sz w:val="20"/>
                <w:szCs w:val="20"/>
              </w:rPr>
              <w:t>Sexual Exploitation and Abuse/ Sexual Harassment (SEA/SH) management procedures.</w:t>
            </w:r>
          </w:p>
        </w:tc>
        <w:tc>
          <w:tcPr>
            <w:tcW w:w="1727" w:type="dxa"/>
            <w:tcBorders>
              <w:top w:val="single" w:color="000000" w:sz="4" w:space="0"/>
              <w:left w:val="single" w:color="000000" w:sz="4" w:space="0"/>
              <w:bottom w:val="single" w:color="000000" w:sz="4" w:space="0"/>
              <w:right w:val="single" w:color="000000" w:sz="4" w:space="0"/>
            </w:tcBorders>
            <w:shd w:val="clear" w:color="auto" w:fill="auto"/>
          </w:tcPr>
          <w:p w:rsidRPr="00FF5291" w:rsidR="00A83D7B" w:rsidP="00F10202" w:rsidRDefault="00A83D7B" w14:paraId="3F61113C" w14:textId="27C96147">
            <w:pPr>
              <w:spacing w:after="0" w:line="259" w:lineRule="auto"/>
              <w:ind w:left="1" w:firstLine="0"/>
              <w:rPr>
                <w:rFonts w:asciiTheme="minorHAnsi" w:hAnsiTheme="minorHAnsi" w:cstheme="minorHAnsi"/>
                <w:sz w:val="20"/>
                <w:szCs w:val="20"/>
              </w:rPr>
            </w:pPr>
            <w:r>
              <w:rPr>
                <w:rFonts w:asciiTheme="minorHAnsi" w:hAnsiTheme="minorHAnsi" w:cstheme="minorHAnsi"/>
                <w:iCs/>
                <w:sz w:val="20"/>
                <w:szCs w:val="20"/>
              </w:rPr>
              <w:lastRenderedPageBreak/>
              <w:t xml:space="preserve">Group discussions, meetings, </w:t>
            </w:r>
            <w:r w:rsidRPr="007E4B43">
              <w:rPr>
                <w:rFonts w:asciiTheme="minorHAnsi" w:hAnsiTheme="minorHAnsi" w:cstheme="minorHAnsi"/>
                <w:iCs/>
                <w:sz w:val="20"/>
                <w:szCs w:val="20"/>
              </w:rPr>
              <w:t>Disclosure of Project</w:t>
            </w:r>
            <w:r>
              <w:rPr>
                <w:rFonts w:asciiTheme="minorHAnsi" w:hAnsiTheme="minorHAnsi" w:cstheme="minorHAnsi"/>
                <w:iCs/>
                <w:sz w:val="20"/>
                <w:szCs w:val="20"/>
              </w:rPr>
              <w:t xml:space="preserve"> </w:t>
            </w:r>
            <w:r w:rsidRPr="007E4B43">
              <w:rPr>
                <w:rFonts w:asciiTheme="minorHAnsi" w:hAnsiTheme="minorHAnsi" w:cstheme="minorHAnsi"/>
                <w:iCs/>
                <w:sz w:val="20"/>
                <w:szCs w:val="20"/>
              </w:rPr>
              <w:t>documentation in a culturally appropriate and accessible manner</w:t>
            </w:r>
            <w:r>
              <w:rPr>
                <w:rFonts w:asciiTheme="minorHAnsi" w:hAnsiTheme="minorHAnsi" w:cstheme="minorHAnsi"/>
                <w:iCs/>
                <w:sz w:val="20"/>
                <w:szCs w:val="20"/>
              </w:rPr>
              <w:t xml:space="preserve">, </w:t>
            </w:r>
            <w:r w:rsidRPr="007E4B43">
              <w:rPr>
                <w:rFonts w:asciiTheme="minorHAnsi" w:hAnsiTheme="minorHAnsi" w:cstheme="minorHAnsi"/>
                <w:iCs/>
                <w:sz w:val="20"/>
                <w:szCs w:val="20"/>
              </w:rPr>
              <w:t>Community meetings/ gram sabha</w:t>
            </w:r>
            <w:r>
              <w:rPr>
                <w:rFonts w:asciiTheme="minorHAnsi" w:hAnsiTheme="minorHAnsi" w:cstheme="minorHAnsi"/>
                <w:iCs/>
                <w:sz w:val="20"/>
                <w:szCs w:val="20"/>
              </w:rPr>
              <w:t xml:space="preserve">, </w:t>
            </w:r>
            <w:r w:rsidRPr="007E4B43">
              <w:rPr>
                <w:rFonts w:asciiTheme="minorHAnsi" w:hAnsiTheme="minorHAnsi" w:cstheme="minorHAnsi"/>
                <w:iCs/>
                <w:sz w:val="20"/>
                <w:szCs w:val="20"/>
              </w:rPr>
              <w:t xml:space="preserve">Focus </w:t>
            </w:r>
            <w:r w:rsidRPr="007E4B43">
              <w:rPr>
                <w:rFonts w:asciiTheme="minorHAnsi" w:hAnsiTheme="minorHAnsi" w:cstheme="minorHAnsi"/>
                <w:iCs/>
                <w:sz w:val="20"/>
                <w:szCs w:val="20"/>
              </w:rPr>
              <w:lastRenderedPageBreak/>
              <w:t>group discussions</w:t>
            </w:r>
            <w:r>
              <w:rPr>
                <w:rFonts w:asciiTheme="minorHAnsi" w:hAnsiTheme="minorHAnsi" w:cstheme="minorHAnsi"/>
                <w:iCs/>
                <w:sz w:val="20"/>
                <w:szCs w:val="20"/>
              </w:rPr>
              <w:t xml:space="preserve">, </w:t>
            </w:r>
            <w:r w:rsidRPr="007E4B43">
              <w:rPr>
                <w:rFonts w:asciiTheme="minorHAnsi" w:hAnsiTheme="minorHAnsi" w:cstheme="minorHAnsi"/>
                <w:iCs/>
                <w:sz w:val="20"/>
                <w:szCs w:val="20"/>
              </w:rPr>
              <w:t>Outreach activities</w:t>
            </w:r>
          </w:p>
        </w:tc>
        <w:tc>
          <w:tcPr>
            <w:tcW w:w="1464" w:type="dxa"/>
            <w:tcBorders>
              <w:top w:val="single" w:color="000000" w:sz="4" w:space="0"/>
              <w:left w:val="single" w:color="000000" w:sz="4" w:space="0"/>
              <w:bottom w:val="single" w:color="000000" w:sz="4" w:space="0"/>
              <w:right w:val="single" w:color="000000" w:sz="4" w:space="0"/>
            </w:tcBorders>
            <w:shd w:val="clear" w:color="auto" w:fill="auto"/>
          </w:tcPr>
          <w:p w:rsidR="00A83D7B" w:rsidP="00A83D7B" w:rsidRDefault="00A83D7B" w14:paraId="73A5B3BC" w14:textId="77777777">
            <w:pPr>
              <w:spacing w:after="0" w:line="259" w:lineRule="auto"/>
              <w:ind w:left="2" w:firstLine="0"/>
              <w:rPr>
                <w:rFonts w:asciiTheme="minorHAnsi" w:hAnsiTheme="minorHAnsi" w:cstheme="minorHAnsi"/>
                <w:iCs/>
                <w:sz w:val="20"/>
                <w:szCs w:val="20"/>
              </w:rPr>
            </w:pPr>
            <w:r>
              <w:rPr>
                <w:rFonts w:asciiTheme="minorHAnsi" w:hAnsiTheme="minorHAnsi" w:cstheme="minorHAnsi"/>
                <w:iCs/>
                <w:sz w:val="20"/>
                <w:szCs w:val="20"/>
              </w:rPr>
              <w:lastRenderedPageBreak/>
              <w:t>Local communities, beneficiaries including vulnerable groups.</w:t>
            </w:r>
          </w:p>
          <w:p w:rsidR="00BA5EAE" w:rsidP="00A83D7B" w:rsidRDefault="00BA5EAE" w14:paraId="0E3147F7" w14:textId="63F1D041">
            <w:pPr>
              <w:spacing w:after="0" w:line="259" w:lineRule="auto"/>
              <w:ind w:left="2" w:firstLine="0"/>
              <w:rPr>
                <w:rFonts w:asciiTheme="minorHAnsi" w:hAnsiTheme="minorHAnsi" w:cstheme="minorHAnsi"/>
                <w:iCs/>
                <w:sz w:val="20"/>
                <w:szCs w:val="20"/>
              </w:rPr>
            </w:pPr>
            <w:r>
              <w:rPr>
                <w:rFonts w:asciiTheme="minorHAnsi" w:hAnsiTheme="minorHAnsi" w:cstheme="minorHAnsi"/>
                <w:iCs/>
                <w:sz w:val="20"/>
                <w:szCs w:val="20"/>
              </w:rPr>
              <w:t>NGOs/CBOs</w:t>
            </w:r>
          </w:p>
          <w:p w:rsidRPr="00FF5291" w:rsidR="00A83D7B" w:rsidP="00A83D7B" w:rsidRDefault="00A83D7B" w14:paraId="09DF04CA" w14:textId="77777777">
            <w:pPr>
              <w:spacing w:after="0" w:line="259" w:lineRule="auto"/>
              <w:ind w:left="2" w:firstLine="0"/>
              <w:jc w:val="left"/>
              <w:rPr>
                <w:rFonts w:asciiTheme="minorHAnsi" w:hAnsiTheme="minorHAnsi" w:cstheme="minorHAnsi"/>
                <w:sz w:val="20"/>
                <w:szCs w:val="20"/>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Pr>
          <w:p w:rsidRPr="00FF5291" w:rsidR="00A83D7B" w:rsidP="00A83D7B" w:rsidRDefault="00E20F3F" w14:paraId="4BC772A1" w14:textId="56A76565">
            <w:pPr>
              <w:spacing w:after="0" w:line="259" w:lineRule="auto"/>
              <w:ind w:left="0" w:firstLine="0"/>
              <w:jc w:val="left"/>
              <w:rPr>
                <w:rFonts w:asciiTheme="minorHAnsi" w:hAnsiTheme="minorHAnsi" w:cstheme="minorHAnsi"/>
                <w:sz w:val="20"/>
                <w:szCs w:val="20"/>
              </w:rPr>
            </w:pPr>
            <w:r>
              <w:rPr>
                <w:rFonts w:asciiTheme="minorHAnsi" w:hAnsiTheme="minorHAnsi" w:cstheme="minorHAnsi"/>
                <w:sz w:val="20"/>
                <w:szCs w:val="20"/>
              </w:rPr>
              <w:t>PMU at ARJUN</w:t>
            </w:r>
            <w:r w:rsidR="00A83D7B">
              <w:rPr>
                <w:rFonts w:asciiTheme="minorHAnsi" w:hAnsiTheme="minorHAnsi" w:cstheme="minorHAnsi"/>
                <w:sz w:val="20"/>
                <w:szCs w:val="20"/>
              </w:rPr>
              <w:t>, DoA, DoRD</w:t>
            </w:r>
          </w:p>
        </w:tc>
      </w:tr>
      <w:tr w:rsidRPr="00FF5291" w:rsidR="00AC50C2" w:rsidTr="00C231E1" w14:paraId="5F147494" w14:textId="77777777">
        <w:trPr>
          <w:trHeight w:val="544"/>
        </w:trPr>
        <w:tc>
          <w:tcPr>
            <w:tcW w:w="1499"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D12B43" w14:paraId="462CFB9C" w14:textId="332576DC">
            <w:pPr>
              <w:spacing w:after="0" w:line="259" w:lineRule="auto"/>
              <w:ind w:left="0" w:firstLine="0"/>
              <w:jc w:val="left"/>
              <w:rPr>
                <w:rFonts w:asciiTheme="minorHAnsi" w:hAnsiTheme="minorHAnsi" w:cstheme="minorHAnsi"/>
                <w:sz w:val="20"/>
                <w:szCs w:val="20"/>
              </w:rPr>
            </w:pPr>
            <w:r>
              <w:rPr>
                <w:rFonts w:asciiTheme="minorHAnsi" w:hAnsiTheme="minorHAnsi" w:cstheme="minorHAnsi"/>
                <w:i/>
                <w:sz w:val="20"/>
                <w:szCs w:val="20"/>
              </w:rPr>
              <w:t xml:space="preserve">Preparation </w:t>
            </w:r>
            <w:r w:rsidR="00800E4E">
              <w:rPr>
                <w:rFonts w:asciiTheme="minorHAnsi" w:hAnsiTheme="minorHAnsi" w:cstheme="minorHAnsi"/>
                <w:i/>
                <w:sz w:val="20"/>
                <w:szCs w:val="20"/>
              </w:rPr>
              <w:t xml:space="preserve">&amp; Implementation </w:t>
            </w:r>
            <w:r>
              <w:rPr>
                <w:rFonts w:asciiTheme="minorHAnsi" w:hAnsiTheme="minorHAnsi" w:cstheme="minorHAnsi"/>
                <w:i/>
                <w:sz w:val="20"/>
                <w:szCs w:val="20"/>
              </w:rPr>
              <w:t>phase</w:t>
            </w:r>
          </w:p>
        </w:tc>
        <w:tc>
          <w:tcPr>
            <w:tcW w:w="1485"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800E4E" w14:paraId="46BD63AB" w14:textId="0EC0CCC3">
            <w:pPr>
              <w:spacing w:after="0" w:line="259" w:lineRule="auto"/>
              <w:ind w:left="1" w:firstLine="0"/>
              <w:jc w:val="left"/>
              <w:rPr>
                <w:rFonts w:asciiTheme="minorHAnsi" w:hAnsiTheme="minorHAnsi" w:cstheme="minorHAnsi"/>
                <w:i/>
                <w:sz w:val="20"/>
                <w:szCs w:val="20"/>
              </w:rPr>
            </w:pPr>
            <w:r>
              <w:rPr>
                <w:rFonts w:asciiTheme="minorHAnsi" w:hAnsiTheme="minorHAnsi" w:cstheme="minorHAnsi"/>
                <w:i/>
                <w:sz w:val="20"/>
                <w:szCs w:val="20"/>
              </w:rPr>
              <w:t>During preparation and dissemination of PoP</w:t>
            </w:r>
            <w:r w:rsidR="00E96A3F">
              <w:rPr>
                <w:rFonts w:asciiTheme="minorHAnsi" w:hAnsiTheme="minorHAnsi" w:cstheme="minorHAnsi"/>
                <w:i/>
                <w:sz w:val="20"/>
                <w:szCs w:val="20"/>
              </w:rPr>
              <w:t>, mode and frequency to be determined in the ToR</w:t>
            </w:r>
          </w:p>
        </w:tc>
        <w:tc>
          <w:tcPr>
            <w:tcW w:w="1641" w:type="dxa"/>
            <w:tcBorders>
              <w:top w:val="single" w:color="000000" w:sz="4" w:space="0"/>
              <w:left w:val="single" w:color="000000" w:sz="4" w:space="0"/>
              <w:bottom w:val="single" w:color="000000" w:sz="4" w:space="0"/>
              <w:right w:val="single" w:color="000000" w:sz="4" w:space="0"/>
            </w:tcBorders>
            <w:shd w:val="clear" w:color="auto" w:fill="auto"/>
          </w:tcPr>
          <w:p w:rsidR="00C231E1" w:rsidP="00F10202" w:rsidRDefault="00D12B43" w14:paraId="7848C354" w14:textId="77777777">
            <w:pPr>
              <w:spacing w:after="0" w:line="259" w:lineRule="auto"/>
              <w:ind w:left="1" w:firstLine="0"/>
              <w:jc w:val="left"/>
              <w:rPr>
                <w:rFonts w:asciiTheme="minorHAnsi" w:hAnsiTheme="minorHAnsi" w:cstheme="minorHAnsi"/>
                <w:sz w:val="20"/>
                <w:szCs w:val="20"/>
              </w:rPr>
            </w:pPr>
            <w:r w:rsidRPr="00FF5291">
              <w:rPr>
                <w:rFonts w:asciiTheme="minorHAnsi" w:hAnsiTheme="minorHAnsi" w:cstheme="minorHAnsi"/>
                <w:sz w:val="20"/>
                <w:szCs w:val="20"/>
              </w:rPr>
              <w:t>Package of practices for ammonia emissions control from cultivated land</w:t>
            </w:r>
            <w:r w:rsidR="00F10202">
              <w:rPr>
                <w:rFonts w:asciiTheme="minorHAnsi" w:hAnsiTheme="minorHAnsi" w:cstheme="minorHAnsi"/>
                <w:sz w:val="20"/>
                <w:szCs w:val="20"/>
              </w:rPr>
              <w:t xml:space="preserve"> </w:t>
            </w:r>
          </w:p>
          <w:p w:rsidRPr="00FF5291" w:rsidR="00F10202" w:rsidP="00F10202" w:rsidRDefault="00C231E1" w14:paraId="6AA56259" w14:textId="798AD207">
            <w:pPr>
              <w:spacing w:after="0" w:line="259" w:lineRule="auto"/>
              <w:ind w:left="1" w:firstLine="0"/>
              <w:jc w:val="left"/>
              <w:rPr>
                <w:rFonts w:asciiTheme="minorHAnsi" w:hAnsiTheme="minorHAnsi" w:cstheme="minorHAnsi"/>
                <w:sz w:val="20"/>
                <w:szCs w:val="20"/>
              </w:rPr>
            </w:pPr>
            <w:r>
              <w:rPr>
                <w:rFonts w:asciiTheme="minorHAnsi" w:hAnsiTheme="minorHAnsi" w:cstheme="minorHAnsi"/>
                <w:sz w:val="20"/>
                <w:szCs w:val="20"/>
              </w:rPr>
              <w:t>O</w:t>
            </w:r>
            <w:r w:rsidR="00F10202">
              <w:rPr>
                <w:rFonts w:asciiTheme="minorHAnsi" w:hAnsiTheme="minorHAnsi" w:cstheme="minorHAnsi"/>
                <w:sz w:val="20"/>
                <w:szCs w:val="20"/>
              </w:rPr>
              <w:t xml:space="preserve">ccupational health and safety requirements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D12B43" w14:paraId="65BAD841" w14:textId="4C4F6444">
            <w:pPr>
              <w:spacing w:after="0" w:line="259" w:lineRule="auto"/>
              <w:ind w:left="1" w:firstLine="0"/>
              <w:jc w:val="left"/>
              <w:rPr>
                <w:rFonts w:asciiTheme="minorHAnsi" w:hAnsiTheme="minorHAnsi" w:cstheme="minorHAnsi"/>
                <w:sz w:val="20"/>
                <w:szCs w:val="20"/>
              </w:rPr>
            </w:pPr>
            <w:r w:rsidRPr="00FF5291">
              <w:rPr>
                <w:rFonts w:asciiTheme="minorHAnsi" w:hAnsiTheme="minorHAnsi" w:cstheme="minorHAnsi"/>
                <w:color w:val="000000" w:themeColor="text1"/>
                <w:sz w:val="20"/>
                <w:szCs w:val="20"/>
              </w:rPr>
              <w:t xml:space="preserve">Workshops, exposure visits, and technology transfer facilitation for sharing best practices </w:t>
            </w:r>
          </w:p>
        </w:tc>
        <w:tc>
          <w:tcPr>
            <w:tcW w:w="1464"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D12B43" w14:paraId="06D4BB7F" w14:textId="3F4CE676">
            <w:pPr>
              <w:spacing w:after="0" w:line="259" w:lineRule="auto"/>
              <w:ind w:left="2" w:firstLine="0"/>
              <w:jc w:val="left"/>
              <w:rPr>
                <w:rFonts w:asciiTheme="minorHAnsi" w:hAnsiTheme="minorHAnsi" w:cstheme="minorHAnsi"/>
                <w:sz w:val="20"/>
                <w:szCs w:val="20"/>
              </w:rPr>
            </w:pPr>
            <w:r w:rsidRPr="00FF5291">
              <w:rPr>
                <w:rFonts w:asciiTheme="minorHAnsi" w:hAnsiTheme="minorHAnsi" w:cstheme="minorHAnsi"/>
                <w:sz w:val="20"/>
                <w:szCs w:val="20"/>
              </w:rPr>
              <w:t>Agriculture Department, research institutions</w:t>
            </w:r>
          </w:p>
          <w:p w:rsidRPr="00FF5291" w:rsidR="00D12B43" w:rsidP="00D12B43" w:rsidRDefault="00D12B43" w14:paraId="1960F348" w14:textId="77777777">
            <w:pPr>
              <w:spacing w:after="0" w:line="259" w:lineRule="auto"/>
              <w:ind w:left="2" w:firstLine="0"/>
              <w:jc w:val="left"/>
              <w:rPr>
                <w:rFonts w:asciiTheme="minorHAnsi" w:hAnsiTheme="minorHAnsi" w:cstheme="minorHAnsi"/>
                <w:sz w:val="20"/>
                <w:szCs w:val="20"/>
              </w:rPr>
            </w:pPr>
          </w:p>
          <w:p w:rsidRPr="00FF5291" w:rsidR="00D12B43" w:rsidP="00D12B43" w:rsidRDefault="00D12B43" w14:paraId="4C073358" w14:textId="0D166F99">
            <w:pPr>
              <w:spacing w:after="0" w:line="259" w:lineRule="auto"/>
              <w:ind w:left="2" w:firstLine="0"/>
              <w:jc w:val="left"/>
              <w:rPr>
                <w:rFonts w:asciiTheme="minorHAnsi" w:hAnsiTheme="minorHAnsi" w:cstheme="minorHAnsi"/>
                <w:sz w:val="20"/>
                <w:szCs w:val="20"/>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D12B43" w14:paraId="4B4988DD" w14:textId="3D24C76A">
            <w:pPr>
              <w:spacing w:after="0" w:line="259" w:lineRule="auto"/>
              <w:ind w:left="0" w:firstLine="0"/>
              <w:jc w:val="left"/>
              <w:rPr>
                <w:rFonts w:asciiTheme="minorHAnsi" w:hAnsiTheme="minorHAnsi" w:cstheme="minorHAnsi"/>
                <w:sz w:val="20"/>
                <w:szCs w:val="20"/>
              </w:rPr>
            </w:pPr>
            <w:r w:rsidRPr="00FF5291">
              <w:rPr>
                <w:rFonts w:asciiTheme="minorHAnsi" w:hAnsiTheme="minorHAnsi" w:cstheme="minorHAnsi"/>
                <w:sz w:val="20"/>
                <w:szCs w:val="20"/>
              </w:rPr>
              <w:t>DoA</w:t>
            </w:r>
            <w:r w:rsidR="00BA5EAE">
              <w:rPr>
                <w:rFonts w:asciiTheme="minorHAnsi" w:hAnsiTheme="minorHAnsi" w:cstheme="minorHAnsi"/>
                <w:sz w:val="20"/>
                <w:szCs w:val="20"/>
              </w:rPr>
              <w:t>, consulting firms</w:t>
            </w:r>
          </w:p>
        </w:tc>
      </w:tr>
      <w:tr w:rsidRPr="00FF5291" w:rsidR="00AC50C2" w:rsidTr="00C231E1" w14:paraId="20CEF92E" w14:textId="77777777">
        <w:trPr>
          <w:trHeight w:val="544"/>
        </w:trPr>
        <w:tc>
          <w:tcPr>
            <w:tcW w:w="1499"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D12B43" w14:paraId="0846B725" w14:textId="65790BA9">
            <w:pPr>
              <w:spacing w:after="0" w:line="259" w:lineRule="auto"/>
              <w:ind w:left="0" w:firstLine="0"/>
              <w:jc w:val="left"/>
              <w:rPr>
                <w:rFonts w:asciiTheme="minorHAnsi" w:hAnsiTheme="minorHAnsi" w:cstheme="minorHAnsi"/>
                <w:sz w:val="20"/>
                <w:szCs w:val="20"/>
              </w:rPr>
            </w:pPr>
            <w:r>
              <w:rPr>
                <w:rFonts w:asciiTheme="minorHAnsi" w:hAnsiTheme="minorHAnsi" w:cstheme="minorHAnsi"/>
                <w:i/>
                <w:sz w:val="20"/>
                <w:szCs w:val="20"/>
              </w:rPr>
              <w:t>Implementation phase</w:t>
            </w:r>
          </w:p>
        </w:tc>
        <w:tc>
          <w:tcPr>
            <w:tcW w:w="1485"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305A3A" w14:paraId="1BECB56D" w14:textId="448FA7BE">
            <w:pPr>
              <w:spacing w:after="0" w:line="259" w:lineRule="auto"/>
              <w:ind w:left="1" w:firstLine="0"/>
              <w:jc w:val="left"/>
              <w:rPr>
                <w:rFonts w:asciiTheme="minorHAnsi" w:hAnsiTheme="minorHAnsi" w:cstheme="minorHAnsi"/>
                <w:i/>
                <w:sz w:val="20"/>
                <w:szCs w:val="20"/>
              </w:rPr>
            </w:pPr>
            <w:r>
              <w:rPr>
                <w:rFonts w:asciiTheme="minorHAnsi" w:hAnsiTheme="minorHAnsi" w:cstheme="minorHAnsi"/>
                <w:i/>
                <w:sz w:val="20"/>
                <w:szCs w:val="20"/>
              </w:rPr>
              <w:t xml:space="preserve">During </w:t>
            </w:r>
            <w:r w:rsidR="00261DD5">
              <w:rPr>
                <w:rFonts w:asciiTheme="minorHAnsi" w:hAnsiTheme="minorHAnsi" w:cstheme="minorHAnsi"/>
                <w:i/>
                <w:sz w:val="20"/>
                <w:szCs w:val="20"/>
              </w:rPr>
              <w:t>the R&amp;D process</w:t>
            </w:r>
            <w:r w:rsidR="00E96A3F">
              <w:rPr>
                <w:rFonts w:asciiTheme="minorHAnsi" w:hAnsiTheme="minorHAnsi" w:cstheme="minorHAnsi"/>
                <w:i/>
                <w:sz w:val="20"/>
                <w:szCs w:val="20"/>
              </w:rPr>
              <w:t>, mode and frequency to be determined in the ToR</w:t>
            </w:r>
          </w:p>
        </w:tc>
        <w:tc>
          <w:tcPr>
            <w:tcW w:w="1641" w:type="dxa"/>
            <w:tcBorders>
              <w:top w:val="single" w:color="000000" w:sz="4" w:space="0"/>
              <w:left w:val="single" w:color="000000" w:sz="4" w:space="0"/>
              <w:bottom w:val="single" w:color="000000" w:sz="4" w:space="0"/>
              <w:right w:val="single" w:color="000000" w:sz="4" w:space="0"/>
            </w:tcBorders>
            <w:shd w:val="clear" w:color="auto" w:fill="auto"/>
          </w:tcPr>
          <w:p w:rsidR="00D12B43" w:rsidP="00D12B43" w:rsidRDefault="00D1219C" w14:paraId="7694A2F9" w14:textId="298F40CF">
            <w:pPr>
              <w:ind w:right="180"/>
              <w:rPr>
                <w:rFonts w:asciiTheme="minorHAnsi" w:hAnsiTheme="minorHAnsi" w:cstheme="minorHAnsi"/>
                <w:sz w:val="20"/>
                <w:szCs w:val="20"/>
              </w:rPr>
            </w:pPr>
            <w:r>
              <w:rPr>
                <w:rFonts w:asciiTheme="minorHAnsi" w:hAnsiTheme="minorHAnsi" w:cstheme="minorHAnsi"/>
                <w:sz w:val="20"/>
                <w:szCs w:val="20"/>
              </w:rPr>
              <w:t xml:space="preserve">Accelerated </w:t>
            </w:r>
            <w:r w:rsidRPr="00FF5291" w:rsidR="00D12B43">
              <w:rPr>
                <w:rFonts w:asciiTheme="minorHAnsi" w:hAnsiTheme="minorHAnsi" w:cstheme="minorHAnsi"/>
                <w:sz w:val="20"/>
                <w:szCs w:val="20"/>
              </w:rPr>
              <w:t>Bio decomposition of Crop residue</w:t>
            </w:r>
          </w:p>
          <w:p w:rsidRPr="00FF5291" w:rsidR="00600E40" w:rsidP="00D12B43" w:rsidRDefault="00600E40" w14:paraId="62F8C5CD" w14:textId="3759F439">
            <w:pPr>
              <w:ind w:right="180"/>
              <w:rPr>
                <w:rFonts w:asciiTheme="minorHAnsi" w:hAnsiTheme="minorHAnsi" w:cstheme="minorHAnsi"/>
                <w:sz w:val="20"/>
                <w:szCs w:val="20"/>
              </w:rPr>
            </w:pPr>
            <w:r>
              <w:rPr>
                <w:rFonts w:asciiTheme="minorHAnsi" w:hAnsiTheme="minorHAnsi" w:cstheme="minorHAnsi"/>
                <w:sz w:val="20"/>
                <w:szCs w:val="20"/>
              </w:rPr>
              <w:t xml:space="preserve">Increasing shelf life of </w:t>
            </w:r>
            <w:r w:rsidR="00E751C3">
              <w:rPr>
                <w:rFonts w:asciiTheme="minorHAnsi" w:hAnsiTheme="minorHAnsi" w:cstheme="minorHAnsi"/>
                <w:sz w:val="20"/>
                <w:szCs w:val="20"/>
              </w:rPr>
              <w:t>dung and urine</w:t>
            </w:r>
            <w:r w:rsidR="00C231E1">
              <w:rPr>
                <w:rFonts w:asciiTheme="minorHAnsi" w:hAnsiTheme="minorHAnsi" w:cstheme="minorHAnsi"/>
                <w:sz w:val="20"/>
                <w:szCs w:val="20"/>
              </w:rPr>
              <w:t>-</w:t>
            </w:r>
            <w:r w:rsidR="00E751C3">
              <w:rPr>
                <w:rFonts w:asciiTheme="minorHAnsi" w:hAnsiTheme="minorHAnsi" w:cstheme="minorHAnsi"/>
                <w:sz w:val="20"/>
                <w:szCs w:val="20"/>
              </w:rPr>
              <w:t xml:space="preserve">based </w:t>
            </w:r>
            <w:r>
              <w:rPr>
                <w:rFonts w:asciiTheme="minorHAnsi" w:hAnsiTheme="minorHAnsi" w:cstheme="minorHAnsi"/>
                <w:sz w:val="20"/>
                <w:szCs w:val="20"/>
              </w:rPr>
              <w:t>growth promoters</w:t>
            </w:r>
            <w:r w:rsidR="00E605EB">
              <w:rPr>
                <w:rFonts w:asciiTheme="minorHAnsi" w:hAnsiTheme="minorHAnsi" w:cstheme="minorHAnsi"/>
                <w:sz w:val="20"/>
                <w:szCs w:val="20"/>
              </w:rPr>
              <w:t xml:space="preserve">, bottling </w:t>
            </w:r>
            <w:r w:rsidR="00816A75">
              <w:rPr>
                <w:rFonts w:asciiTheme="minorHAnsi" w:hAnsiTheme="minorHAnsi" w:cstheme="minorHAnsi"/>
                <w:sz w:val="20"/>
                <w:szCs w:val="20"/>
              </w:rPr>
              <w:t>etc.</w:t>
            </w:r>
            <w:r>
              <w:rPr>
                <w:rFonts w:asciiTheme="minorHAnsi" w:hAnsiTheme="minorHAnsi" w:cstheme="minorHAnsi"/>
                <w:sz w:val="20"/>
                <w:szCs w:val="20"/>
              </w:rPr>
              <w:t xml:space="preserve">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D12B43" w14:paraId="7CC933F1" w14:textId="5B81C609">
            <w:pPr>
              <w:ind w:right="180"/>
              <w:rPr>
                <w:rFonts w:asciiTheme="minorHAnsi" w:hAnsiTheme="minorHAnsi" w:cstheme="minorHAnsi"/>
                <w:sz w:val="20"/>
                <w:szCs w:val="20"/>
              </w:rPr>
            </w:pPr>
            <w:r w:rsidRPr="00FF5291">
              <w:rPr>
                <w:rFonts w:asciiTheme="minorHAnsi" w:hAnsiTheme="minorHAnsi" w:cstheme="minorHAnsi"/>
                <w:sz w:val="20"/>
                <w:szCs w:val="20"/>
              </w:rPr>
              <w:t xml:space="preserve">Workshops, </w:t>
            </w:r>
            <w:r w:rsidRPr="00FF5291">
              <w:rPr>
                <w:rFonts w:asciiTheme="minorHAnsi" w:hAnsiTheme="minorHAnsi" w:cstheme="minorHAnsi"/>
                <w:color w:val="000000" w:themeColor="text1"/>
                <w:sz w:val="20"/>
                <w:szCs w:val="20"/>
              </w:rPr>
              <w:t>Demonstrations</w:t>
            </w:r>
          </w:p>
        </w:tc>
        <w:tc>
          <w:tcPr>
            <w:tcW w:w="1464"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D12B43" w14:paraId="4DDAA906" w14:textId="5C10337C">
            <w:pPr>
              <w:spacing w:after="0" w:line="259" w:lineRule="auto"/>
              <w:ind w:left="2" w:firstLine="0"/>
              <w:jc w:val="left"/>
              <w:rPr>
                <w:rFonts w:asciiTheme="minorHAnsi" w:hAnsiTheme="minorHAnsi" w:cstheme="minorHAnsi"/>
                <w:color w:val="auto"/>
                <w:sz w:val="20"/>
                <w:szCs w:val="20"/>
              </w:rPr>
            </w:pPr>
            <w:r w:rsidRPr="00FF5291">
              <w:rPr>
                <w:rFonts w:asciiTheme="minorHAnsi" w:hAnsiTheme="minorHAnsi" w:cstheme="minorHAnsi"/>
                <w:color w:val="auto"/>
                <w:sz w:val="20"/>
                <w:szCs w:val="20"/>
              </w:rPr>
              <w:t xml:space="preserve">Farmers, farmer associations, biogas plant operators, </w:t>
            </w:r>
            <w:r w:rsidR="00F5152D">
              <w:rPr>
                <w:rFonts w:asciiTheme="minorHAnsi" w:hAnsiTheme="minorHAnsi" w:cstheme="minorHAnsi"/>
                <w:color w:val="auto"/>
                <w:sz w:val="20"/>
                <w:szCs w:val="20"/>
              </w:rPr>
              <w:t>gaushalas</w:t>
            </w:r>
            <w:r w:rsidR="00FC3DA4">
              <w:rPr>
                <w:rFonts w:asciiTheme="minorHAnsi" w:hAnsiTheme="minorHAnsi" w:cstheme="minorHAnsi"/>
                <w:color w:val="auto"/>
                <w:sz w:val="20"/>
                <w:szCs w:val="20"/>
              </w:rPr>
              <w:t xml:space="preserve">, </w:t>
            </w:r>
            <w:r w:rsidRPr="00FF5291">
              <w:rPr>
                <w:rFonts w:asciiTheme="minorHAnsi" w:hAnsiTheme="minorHAnsi" w:cstheme="minorHAnsi"/>
                <w:color w:val="auto"/>
                <w:sz w:val="20"/>
                <w:szCs w:val="20"/>
              </w:rPr>
              <w:t>industries</w:t>
            </w:r>
            <w:r>
              <w:rPr>
                <w:rFonts w:asciiTheme="minorHAnsi" w:hAnsiTheme="minorHAnsi" w:cstheme="minorHAnsi"/>
                <w:color w:val="auto"/>
                <w:sz w:val="20"/>
                <w:szCs w:val="20"/>
              </w:rPr>
              <w:t xml:space="preserve">. </w:t>
            </w:r>
            <w:r w:rsidRPr="00FF5291">
              <w:rPr>
                <w:rFonts w:asciiTheme="minorHAnsi" w:hAnsiTheme="minorHAnsi" w:cstheme="minorHAnsi"/>
                <w:color w:val="auto"/>
                <w:sz w:val="20"/>
                <w:szCs w:val="20"/>
              </w:rPr>
              <w:t xml:space="preserve"> </w:t>
            </w:r>
          </w:p>
        </w:tc>
        <w:tc>
          <w:tcPr>
            <w:tcW w:w="1528"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D12B43" w14:paraId="58932A6A" w14:textId="41784075">
            <w:pPr>
              <w:spacing w:after="0" w:line="259" w:lineRule="auto"/>
              <w:ind w:left="0" w:firstLine="0"/>
              <w:jc w:val="left"/>
              <w:rPr>
                <w:rFonts w:asciiTheme="minorHAnsi" w:hAnsiTheme="minorHAnsi" w:cstheme="minorHAnsi"/>
                <w:sz w:val="20"/>
                <w:szCs w:val="20"/>
              </w:rPr>
            </w:pPr>
            <w:r w:rsidRPr="00FF5291">
              <w:rPr>
                <w:rFonts w:asciiTheme="minorHAnsi" w:hAnsiTheme="minorHAnsi" w:cstheme="minorHAnsi"/>
                <w:sz w:val="20"/>
                <w:szCs w:val="20"/>
              </w:rPr>
              <w:t>DoA</w:t>
            </w:r>
            <w:r w:rsidR="00BA5EAE">
              <w:rPr>
                <w:rFonts w:asciiTheme="minorHAnsi" w:hAnsiTheme="minorHAnsi" w:cstheme="minorHAnsi"/>
                <w:sz w:val="20"/>
                <w:szCs w:val="20"/>
              </w:rPr>
              <w:t xml:space="preserve">, consulting firms </w:t>
            </w:r>
          </w:p>
        </w:tc>
      </w:tr>
      <w:tr w:rsidRPr="00FF5291" w:rsidR="00AC50C2" w:rsidTr="00C231E1" w14:paraId="797A8379" w14:textId="77777777">
        <w:trPr>
          <w:trHeight w:val="544"/>
        </w:trPr>
        <w:tc>
          <w:tcPr>
            <w:tcW w:w="1499"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D12B43" w14:paraId="18175576" w14:textId="6FC13959">
            <w:pPr>
              <w:spacing w:after="0" w:line="259" w:lineRule="auto"/>
              <w:ind w:left="0" w:firstLine="0"/>
              <w:jc w:val="left"/>
              <w:rPr>
                <w:rFonts w:asciiTheme="minorHAnsi" w:hAnsiTheme="minorHAnsi" w:cstheme="minorHAnsi"/>
                <w:sz w:val="20"/>
                <w:szCs w:val="20"/>
              </w:rPr>
            </w:pPr>
            <w:r>
              <w:rPr>
                <w:rFonts w:asciiTheme="minorHAnsi" w:hAnsiTheme="minorHAnsi" w:cstheme="minorHAnsi"/>
                <w:i/>
                <w:sz w:val="20"/>
                <w:szCs w:val="20"/>
              </w:rPr>
              <w:t>Preparation phase</w:t>
            </w:r>
          </w:p>
        </w:tc>
        <w:tc>
          <w:tcPr>
            <w:tcW w:w="1485"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AC6374" w14:paraId="52365FF7" w14:textId="56F122BE">
            <w:pPr>
              <w:spacing w:after="0" w:line="259" w:lineRule="auto"/>
              <w:ind w:left="1" w:firstLine="0"/>
              <w:jc w:val="left"/>
              <w:rPr>
                <w:rFonts w:asciiTheme="minorHAnsi" w:hAnsiTheme="minorHAnsi" w:cstheme="minorHAnsi"/>
                <w:i/>
                <w:sz w:val="20"/>
                <w:szCs w:val="20"/>
              </w:rPr>
            </w:pPr>
            <w:r>
              <w:rPr>
                <w:rFonts w:asciiTheme="minorHAnsi" w:hAnsiTheme="minorHAnsi" w:cstheme="minorHAnsi"/>
                <w:i/>
                <w:sz w:val="20"/>
                <w:szCs w:val="20"/>
              </w:rPr>
              <w:t>Prior to and during the development of the plans</w:t>
            </w:r>
            <w:r w:rsidR="00E96A3F">
              <w:rPr>
                <w:rFonts w:asciiTheme="minorHAnsi" w:hAnsiTheme="minorHAnsi" w:cstheme="minorHAnsi"/>
                <w:i/>
                <w:sz w:val="20"/>
                <w:szCs w:val="20"/>
              </w:rPr>
              <w:t>, mode and frequency to be determined in the ToR</w:t>
            </w:r>
          </w:p>
        </w:tc>
        <w:tc>
          <w:tcPr>
            <w:tcW w:w="1641" w:type="dxa"/>
            <w:tcBorders>
              <w:top w:val="single" w:color="000000" w:sz="4" w:space="0"/>
              <w:left w:val="single" w:color="000000" w:sz="4" w:space="0"/>
              <w:bottom w:val="single" w:color="000000" w:sz="4" w:space="0"/>
              <w:right w:val="single" w:color="000000" w:sz="4" w:space="0"/>
            </w:tcBorders>
            <w:shd w:val="clear" w:color="auto" w:fill="auto"/>
          </w:tcPr>
          <w:p w:rsidR="00C231E1" w:rsidP="00D12B43" w:rsidRDefault="00D12B43" w14:paraId="093B6D9C" w14:textId="77777777">
            <w:pPr>
              <w:spacing w:after="0" w:line="259" w:lineRule="auto"/>
              <w:jc w:val="left"/>
              <w:rPr>
                <w:rFonts w:asciiTheme="minorHAnsi" w:hAnsiTheme="minorHAnsi" w:cstheme="minorHAnsi"/>
                <w:sz w:val="20"/>
                <w:szCs w:val="20"/>
              </w:rPr>
            </w:pPr>
            <w:r w:rsidRPr="00FF5291">
              <w:rPr>
                <w:rFonts w:asciiTheme="minorHAnsi" w:hAnsiTheme="minorHAnsi" w:cstheme="minorHAnsi"/>
                <w:sz w:val="20"/>
                <w:szCs w:val="20"/>
              </w:rPr>
              <w:t xml:space="preserve">Key gaps in manure / urine value chains </w:t>
            </w:r>
          </w:p>
          <w:p w:rsidR="00C231E1" w:rsidP="00D12B43" w:rsidRDefault="00C231E1" w14:paraId="420B5636" w14:textId="77777777">
            <w:pPr>
              <w:spacing w:after="0" w:line="259" w:lineRule="auto"/>
              <w:jc w:val="left"/>
              <w:rPr>
                <w:rFonts w:asciiTheme="minorHAnsi" w:hAnsiTheme="minorHAnsi" w:cstheme="minorHAnsi"/>
                <w:sz w:val="20"/>
                <w:szCs w:val="20"/>
              </w:rPr>
            </w:pPr>
          </w:p>
          <w:p w:rsidR="00D12B43" w:rsidP="00D12B43" w:rsidRDefault="00C231E1" w14:paraId="424E4F1A" w14:textId="202C9D8D">
            <w:pPr>
              <w:spacing w:after="0" w:line="259" w:lineRule="auto"/>
              <w:jc w:val="left"/>
              <w:rPr>
                <w:rFonts w:asciiTheme="minorHAnsi" w:hAnsiTheme="minorHAnsi" w:cstheme="minorHAnsi"/>
                <w:sz w:val="20"/>
                <w:szCs w:val="20"/>
              </w:rPr>
            </w:pPr>
            <w:r>
              <w:rPr>
                <w:rFonts w:asciiTheme="minorHAnsi" w:hAnsiTheme="minorHAnsi" w:cstheme="minorHAnsi"/>
                <w:sz w:val="20"/>
                <w:szCs w:val="20"/>
              </w:rPr>
              <w:t>D</w:t>
            </w:r>
            <w:r w:rsidRPr="00FF5291" w:rsidR="00D12B43">
              <w:rPr>
                <w:rFonts w:asciiTheme="minorHAnsi" w:hAnsiTheme="minorHAnsi" w:cstheme="minorHAnsi"/>
                <w:sz w:val="20"/>
                <w:szCs w:val="20"/>
              </w:rPr>
              <w:t>evelopment of Livestock Cluster Development Plans (LCDP)</w:t>
            </w:r>
          </w:p>
          <w:p w:rsidR="00C231E1" w:rsidP="00D12B43" w:rsidRDefault="00C231E1" w14:paraId="3BE63CBF" w14:textId="77777777">
            <w:pPr>
              <w:spacing w:after="0" w:line="259" w:lineRule="auto"/>
              <w:jc w:val="left"/>
              <w:rPr>
                <w:rFonts w:asciiTheme="minorHAnsi" w:hAnsiTheme="minorHAnsi" w:cstheme="minorHAnsi"/>
                <w:sz w:val="20"/>
                <w:szCs w:val="20"/>
              </w:rPr>
            </w:pPr>
          </w:p>
          <w:p w:rsidRPr="00FF5291" w:rsidR="00C231E1" w:rsidP="00D12B43" w:rsidRDefault="00C231E1" w14:paraId="0B0C673E" w14:textId="3B1EA13C">
            <w:pPr>
              <w:spacing w:after="0" w:line="259" w:lineRule="auto"/>
              <w:jc w:val="left"/>
              <w:rPr>
                <w:rFonts w:asciiTheme="minorHAnsi" w:hAnsiTheme="minorHAnsi" w:cstheme="minorHAnsi"/>
                <w:sz w:val="20"/>
                <w:szCs w:val="20"/>
              </w:rPr>
            </w:pPr>
            <w:r>
              <w:rPr>
                <w:rFonts w:asciiTheme="minorHAnsi" w:hAnsiTheme="minorHAnsi" w:cstheme="minorHAnsi"/>
                <w:sz w:val="20"/>
                <w:szCs w:val="20"/>
              </w:rPr>
              <w:t xml:space="preserve">E&amp;S screening </w:t>
            </w:r>
          </w:p>
        </w:tc>
        <w:tc>
          <w:tcPr>
            <w:tcW w:w="1727"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C231E1" w14:paraId="75E16733" w14:textId="5383A9F1">
            <w:pPr>
              <w:spacing w:after="0" w:line="259" w:lineRule="auto"/>
              <w:ind w:left="1" w:firstLine="0"/>
              <w:jc w:val="left"/>
              <w:rPr>
                <w:rFonts w:asciiTheme="minorHAnsi" w:hAnsiTheme="minorHAnsi" w:cstheme="minorHAnsi"/>
                <w:sz w:val="20"/>
                <w:szCs w:val="20"/>
              </w:rPr>
            </w:pPr>
            <w:r>
              <w:rPr>
                <w:rFonts w:asciiTheme="minorHAnsi" w:hAnsiTheme="minorHAnsi" w:cstheme="minorHAnsi"/>
                <w:sz w:val="20"/>
                <w:szCs w:val="20"/>
              </w:rPr>
              <w:t>C</w:t>
            </w:r>
            <w:r w:rsidRPr="00FF5291" w:rsidR="00D12B43">
              <w:rPr>
                <w:rFonts w:asciiTheme="minorHAnsi" w:hAnsiTheme="minorHAnsi" w:cstheme="minorHAnsi"/>
                <w:sz w:val="20"/>
                <w:szCs w:val="20"/>
              </w:rPr>
              <w:t>orrespondence by phone/email; one-on-one interviews; formal meetings; and roundtable discussions</w:t>
            </w:r>
          </w:p>
        </w:tc>
        <w:tc>
          <w:tcPr>
            <w:tcW w:w="1464"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D12B43" w14:paraId="6340F9C6" w14:textId="2AD83379">
            <w:pPr>
              <w:spacing w:after="0" w:line="259" w:lineRule="auto"/>
              <w:ind w:left="2" w:firstLine="0"/>
              <w:jc w:val="left"/>
              <w:rPr>
                <w:rFonts w:asciiTheme="minorHAnsi" w:hAnsiTheme="minorHAnsi" w:cstheme="minorHAnsi"/>
                <w:color w:val="auto"/>
                <w:sz w:val="20"/>
                <w:szCs w:val="20"/>
              </w:rPr>
            </w:pPr>
            <w:r w:rsidRPr="00FF5291">
              <w:rPr>
                <w:rFonts w:asciiTheme="minorHAnsi" w:hAnsiTheme="minorHAnsi" w:cstheme="minorHAnsi"/>
                <w:color w:val="auto"/>
                <w:sz w:val="20"/>
                <w:szCs w:val="20"/>
              </w:rPr>
              <w:t>MSMEs, livestock breeders/ caretakers – gaushalas, biogas plant operators.</w:t>
            </w:r>
          </w:p>
        </w:tc>
        <w:tc>
          <w:tcPr>
            <w:tcW w:w="1528"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D12B43" w14:paraId="4EBB10A6" w14:textId="702A0D94">
            <w:pPr>
              <w:spacing w:after="0" w:line="259" w:lineRule="auto"/>
              <w:ind w:left="0" w:firstLine="0"/>
              <w:jc w:val="left"/>
              <w:rPr>
                <w:rFonts w:asciiTheme="minorHAnsi" w:hAnsiTheme="minorHAnsi" w:cstheme="minorHAnsi"/>
                <w:sz w:val="20"/>
                <w:szCs w:val="20"/>
              </w:rPr>
            </w:pPr>
            <w:r w:rsidRPr="00FF5291">
              <w:rPr>
                <w:rFonts w:asciiTheme="minorHAnsi" w:hAnsiTheme="minorHAnsi" w:cstheme="minorHAnsi"/>
                <w:sz w:val="20"/>
                <w:szCs w:val="20"/>
              </w:rPr>
              <w:t>DoRD</w:t>
            </w:r>
            <w:r w:rsidR="00BA5EAE">
              <w:rPr>
                <w:rFonts w:asciiTheme="minorHAnsi" w:hAnsiTheme="minorHAnsi" w:cstheme="minorHAnsi"/>
                <w:sz w:val="20"/>
                <w:szCs w:val="20"/>
              </w:rPr>
              <w:t xml:space="preserve">, consulting firms </w:t>
            </w:r>
          </w:p>
        </w:tc>
      </w:tr>
      <w:tr w:rsidRPr="00FF5291" w:rsidR="00AC50C2" w:rsidTr="00C231E1" w14:paraId="75FB2F15" w14:textId="77777777">
        <w:trPr>
          <w:trHeight w:val="544"/>
        </w:trPr>
        <w:tc>
          <w:tcPr>
            <w:tcW w:w="1499"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D12B43" w14:paraId="57B2E98F" w14:textId="62C1EBD6">
            <w:pPr>
              <w:spacing w:after="0" w:line="259" w:lineRule="auto"/>
              <w:ind w:left="0" w:firstLine="0"/>
              <w:jc w:val="left"/>
              <w:rPr>
                <w:rFonts w:asciiTheme="minorHAnsi" w:hAnsiTheme="minorHAnsi" w:cstheme="minorHAnsi"/>
                <w:sz w:val="20"/>
                <w:szCs w:val="20"/>
              </w:rPr>
            </w:pPr>
            <w:r>
              <w:rPr>
                <w:rFonts w:asciiTheme="minorHAnsi" w:hAnsiTheme="minorHAnsi" w:cstheme="minorHAnsi"/>
                <w:i/>
                <w:sz w:val="20"/>
                <w:szCs w:val="20"/>
              </w:rPr>
              <w:t>Implementation phase</w:t>
            </w:r>
          </w:p>
        </w:tc>
        <w:tc>
          <w:tcPr>
            <w:tcW w:w="1485"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1F5C30" w14:paraId="05B6FCC0" w14:textId="38FB15FE">
            <w:pPr>
              <w:spacing w:after="0" w:line="259" w:lineRule="auto"/>
              <w:ind w:left="1" w:firstLine="0"/>
              <w:jc w:val="left"/>
              <w:rPr>
                <w:rFonts w:asciiTheme="minorHAnsi" w:hAnsiTheme="minorHAnsi" w:cstheme="minorHAnsi"/>
                <w:i/>
                <w:sz w:val="20"/>
                <w:szCs w:val="20"/>
              </w:rPr>
            </w:pPr>
            <w:r>
              <w:rPr>
                <w:rFonts w:asciiTheme="minorHAnsi" w:hAnsiTheme="minorHAnsi" w:cstheme="minorHAnsi"/>
                <w:i/>
                <w:sz w:val="20"/>
                <w:szCs w:val="20"/>
              </w:rPr>
              <w:t>Implementation of matching grant scheme</w:t>
            </w:r>
            <w:r w:rsidR="00E96A3F">
              <w:rPr>
                <w:rFonts w:asciiTheme="minorHAnsi" w:hAnsiTheme="minorHAnsi" w:cstheme="minorHAnsi"/>
                <w:i/>
                <w:sz w:val="20"/>
                <w:szCs w:val="20"/>
              </w:rPr>
              <w:t xml:space="preserve">, mode and frequency to be determined in the matching </w:t>
            </w:r>
            <w:r w:rsidR="00E96A3F">
              <w:rPr>
                <w:rFonts w:asciiTheme="minorHAnsi" w:hAnsiTheme="minorHAnsi" w:cstheme="minorHAnsi"/>
                <w:i/>
                <w:sz w:val="20"/>
                <w:szCs w:val="20"/>
              </w:rPr>
              <w:lastRenderedPageBreak/>
              <w:t>grant agreement</w:t>
            </w:r>
          </w:p>
        </w:tc>
        <w:tc>
          <w:tcPr>
            <w:tcW w:w="1641" w:type="dxa"/>
            <w:tcBorders>
              <w:top w:val="single" w:color="000000" w:sz="4" w:space="0"/>
              <w:left w:val="single" w:color="000000" w:sz="4" w:space="0"/>
              <w:bottom w:val="single" w:color="000000" w:sz="4" w:space="0"/>
              <w:right w:val="single" w:color="000000" w:sz="4" w:space="0"/>
            </w:tcBorders>
            <w:shd w:val="clear" w:color="auto" w:fill="auto"/>
          </w:tcPr>
          <w:p w:rsidR="00D12B43" w:rsidP="00D12B43" w:rsidRDefault="00D12B43" w14:paraId="53EAD5E7" w14:textId="77777777">
            <w:pPr>
              <w:spacing w:after="0" w:line="259" w:lineRule="auto"/>
              <w:ind w:left="1" w:firstLine="0"/>
              <w:jc w:val="left"/>
              <w:rPr>
                <w:rFonts w:asciiTheme="minorHAnsi" w:hAnsiTheme="minorHAnsi" w:cstheme="minorHAnsi"/>
                <w:color w:val="000000" w:themeColor="text1"/>
                <w:sz w:val="20"/>
                <w:szCs w:val="20"/>
              </w:rPr>
            </w:pPr>
            <w:r w:rsidRPr="00FF5291">
              <w:rPr>
                <w:rFonts w:asciiTheme="minorHAnsi" w:hAnsiTheme="minorHAnsi" w:cstheme="minorHAnsi"/>
                <w:color w:val="000000" w:themeColor="text1"/>
                <w:sz w:val="20"/>
                <w:szCs w:val="20"/>
              </w:rPr>
              <w:lastRenderedPageBreak/>
              <w:t xml:space="preserve">Newer innovations in manure and other waste generated within agriculture (matching grants) including </w:t>
            </w:r>
            <w:r w:rsidRPr="00FF5291">
              <w:rPr>
                <w:rFonts w:asciiTheme="minorHAnsi" w:hAnsiTheme="minorHAnsi" w:cstheme="minorHAnsi"/>
                <w:color w:val="000000" w:themeColor="text1"/>
                <w:sz w:val="20"/>
                <w:szCs w:val="20"/>
              </w:rPr>
              <w:lastRenderedPageBreak/>
              <w:t>business planning and post implementation support.</w:t>
            </w:r>
          </w:p>
          <w:p w:rsidR="00C231E1" w:rsidP="00D12B43" w:rsidRDefault="00C231E1" w14:paraId="480B891C" w14:textId="77777777">
            <w:pPr>
              <w:spacing w:after="0" w:line="259" w:lineRule="auto"/>
              <w:ind w:left="1" w:firstLine="0"/>
              <w:jc w:val="left"/>
              <w:rPr>
                <w:rFonts w:asciiTheme="minorHAnsi" w:hAnsiTheme="minorHAnsi" w:cstheme="minorHAnsi"/>
                <w:color w:val="000000" w:themeColor="text1"/>
                <w:sz w:val="20"/>
                <w:szCs w:val="20"/>
              </w:rPr>
            </w:pPr>
          </w:p>
          <w:p w:rsidR="00C231E1" w:rsidP="00C231E1" w:rsidRDefault="00C231E1" w14:paraId="5F7C25A6" w14:textId="58902728">
            <w:pPr>
              <w:spacing w:after="0" w:line="259" w:lineRule="auto"/>
              <w:ind w:left="1"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Selection process including E&amp;S screening.   </w:t>
            </w:r>
          </w:p>
          <w:p w:rsidR="00C231E1" w:rsidP="00C231E1" w:rsidRDefault="00C231E1" w14:paraId="50600BBF" w14:textId="77777777">
            <w:pPr>
              <w:spacing w:after="0" w:line="259" w:lineRule="auto"/>
              <w:ind w:left="1" w:firstLine="0"/>
              <w:rPr>
                <w:rFonts w:asciiTheme="minorHAnsi" w:hAnsiTheme="minorHAnsi" w:cstheme="minorHAnsi"/>
                <w:sz w:val="20"/>
                <w:szCs w:val="20"/>
              </w:rPr>
            </w:pPr>
          </w:p>
          <w:p w:rsidRPr="00FF5291" w:rsidR="00C231E1" w:rsidP="00C231E1" w:rsidRDefault="00C231E1" w14:paraId="580B1782" w14:textId="5018DD37">
            <w:pPr>
              <w:spacing w:after="0" w:line="259" w:lineRule="auto"/>
              <w:ind w:left="1" w:firstLine="0"/>
              <w:rPr>
                <w:rFonts w:asciiTheme="minorHAnsi" w:hAnsiTheme="minorHAnsi" w:cstheme="minorHAnsi"/>
                <w:sz w:val="20"/>
                <w:szCs w:val="20"/>
              </w:rPr>
            </w:pPr>
            <w:r>
              <w:rPr>
                <w:rFonts w:asciiTheme="minorHAnsi" w:hAnsiTheme="minorHAnsi" w:cstheme="minorHAnsi"/>
                <w:sz w:val="20"/>
                <w:szCs w:val="20"/>
              </w:rPr>
              <w:t>Monitoring performance of the grantees’</w:t>
            </w:r>
          </w:p>
        </w:tc>
        <w:tc>
          <w:tcPr>
            <w:tcW w:w="1727"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D12B43" w14:paraId="5F0F768C" w14:textId="4983B7F7">
            <w:pPr>
              <w:spacing w:after="0" w:line="259" w:lineRule="auto"/>
              <w:ind w:left="1" w:firstLine="0"/>
              <w:jc w:val="left"/>
              <w:rPr>
                <w:rFonts w:asciiTheme="minorHAnsi" w:hAnsiTheme="minorHAnsi" w:cstheme="minorHAnsi"/>
                <w:sz w:val="20"/>
                <w:szCs w:val="20"/>
              </w:rPr>
            </w:pPr>
            <w:r w:rsidRPr="00FF5291">
              <w:rPr>
                <w:rFonts w:asciiTheme="minorHAnsi" w:hAnsiTheme="minorHAnsi" w:cstheme="minorHAnsi"/>
                <w:sz w:val="20"/>
                <w:szCs w:val="20"/>
              </w:rPr>
              <w:lastRenderedPageBreak/>
              <w:t>Workshops, roundtable discussions, advertisements through mass-media, demonstrations</w:t>
            </w:r>
          </w:p>
          <w:p w:rsidRPr="00FF5291" w:rsidR="00D12B43" w:rsidP="00D12B43" w:rsidRDefault="00D12B43" w14:paraId="3C91B430" w14:textId="1F1C3B52">
            <w:pPr>
              <w:spacing w:after="0" w:line="259" w:lineRule="auto"/>
              <w:ind w:left="1" w:firstLine="0"/>
              <w:jc w:val="left"/>
              <w:rPr>
                <w:rFonts w:asciiTheme="minorHAnsi" w:hAnsiTheme="minorHAnsi" w:cstheme="minorHAnsi"/>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D12B43" w14:paraId="3CBA66BC" w14:textId="0A14CE00">
            <w:pPr>
              <w:spacing w:after="0" w:line="259" w:lineRule="auto"/>
              <w:ind w:left="2" w:firstLine="0"/>
              <w:jc w:val="left"/>
              <w:rPr>
                <w:rFonts w:asciiTheme="minorHAnsi" w:hAnsiTheme="minorHAnsi" w:cstheme="minorHAnsi"/>
                <w:sz w:val="20"/>
                <w:szCs w:val="20"/>
              </w:rPr>
            </w:pPr>
            <w:r w:rsidRPr="00FF5291">
              <w:rPr>
                <w:rFonts w:asciiTheme="minorHAnsi" w:hAnsiTheme="minorHAnsi" w:cstheme="minorHAnsi"/>
                <w:sz w:val="20"/>
                <w:szCs w:val="20"/>
              </w:rPr>
              <w:t>Entrepreneurs</w:t>
            </w:r>
            <w:r>
              <w:rPr>
                <w:rFonts w:asciiTheme="minorHAnsi" w:hAnsiTheme="minorHAnsi" w:cstheme="minorHAnsi"/>
                <w:sz w:val="20"/>
                <w:szCs w:val="20"/>
              </w:rPr>
              <w:t xml:space="preserve"> including vulnerable groups</w:t>
            </w:r>
          </w:p>
        </w:tc>
        <w:tc>
          <w:tcPr>
            <w:tcW w:w="1528"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D12B43" w14:paraId="56041735" w14:textId="0A6C1935">
            <w:pPr>
              <w:spacing w:after="0" w:line="259" w:lineRule="auto"/>
              <w:ind w:left="0" w:firstLine="0"/>
              <w:jc w:val="left"/>
              <w:rPr>
                <w:rFonts w:asciiTheme="minorHAnsi" w:hAnsiTheme="minorHAnsi" w:cstheme="minorHAnsi"/>
                <w:sz w:val="20"/>
                <w:szCs w:val="20"/>
              </w:rPr>
            </w:pPr>
            <w:r w:rsidRPr="00FF5291">
              <w:rPr>
                <w:rFonts w:asciiTheme="minorHAnsi" w:hAnsiTheme="minorHAnsi" w:cstheme="minorHAnsi"/>
                <w:sz w:val="20"/>
                <w:szCs w:val="20"/>
              </w:rPr>
              <w:t>DoRD</w:t>
            </w:r>
            <w:r w:rsidR="00BA5EAE">
              <w:rPr>
                <w:rFonts w:asciiTheme="minorHAnsi" w:hAnsiTheme="minorHAnsi" w:cstheme="minorHAnsi"/>
                <w:sz w:val="20"/>
                <w:szCs w:val="20"/>
              </w:rPr>
              <w:t>, consulting firms</w:t>
            </w:r>
          </w:p>
        </w:tc>
      </w:tr>
      <w:tr w:rsidRPr="00FF5291" w:rsidR="00AC50C2" w:rsidTr="00C231E1" w14:paraId="2FA3F3CF" w14:textId="77777777">
        <w:trPr>
          <w:trHeight w:val="544"/>
        </w:trPr>
        <w:tc>
          <w:tcPr>
            <w:tcW w:w="1499"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7B3A3E" w14:paraId="0B6AFF5E" w14:textId="44DB6B48">
            <w:pPr>
              <w:spacing w:after="0" w:line="259" w:lineRule="auto"/>
              <w:ind w:left="0" w:firstLine="0"/>
              <w:jc w:val="left"/>
              <w:rPr>
                <w:rFonts w:asciiTheme="minorHAnsi" w:hAnsiTheme="minorHAnsi" w:cstheme="minorHAnsi"/>
                <w:sz w:val="20"/>
                <w:szCs w:val="20"/>
              </w:rPr>
            </w:pPr>
            <w:r>
              <w:rPr>
                <w:rFonts w:asciiTheme="minorHAnsi" w:hAnsiTheme="minorHAnsi" w:cstheme="minorHAnsi"/>
                <w:i/>
                <w:sz w:val="20"/>
                <w:szCs w:val="20"/>
              </w:rPr>
              <w:t>Planning, preparation, i</w:t>
            </w:r>
            <w:r w:rsidR="00D12B43">
              <w:rPr>
                <w:rFonts w:asciiTheme="minorHAnsi" w:hAnsiTheme="minorHAnsi" w:cstheme="minorHAnsi"/>
                <w:i/>
                <w:sz w:val="20"/>
                <w:szCs w:val="20"/>
              </w:rPr>
              <w:t>mplementation phase</w:t>
            </w:r>
          </w:p>
        </w:tc>
        <w:tc>
          <w:tcPr>
            <w:tcW w:w="1485"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1A3FC1" w:rsidRDefault="001A3FC1" w14:paraId="22D368E1" w14:textId="421D5F60">
            <w:pPr>
              <w:spacing w:after="0" w:line="259" w:lineRule="auto"/>
              <w:jc w:val="left"/>
              <w:rPr>
                <w:rFonts w:asciiTheme="minorHAnsi" w:hAnsiTheme="minorHAnsi" w:cstheme="minorHAnsi"/>
                <w:i/>
                <w:sz w:val="20"/>
                <w:szCs w:val="20"/>
              </w:rPr>
            </w:pPr>
            <w:r>
              <w:rPr>
                <w:rFonts w:asciiTheme="minorHAnsi" w:hAnsiTheme="minorHAnsi" w:cstheme="minorHAnsi"/>
                <w:i/>
                <w:sz w:val="20"/>
                <w:szCs w:val="20"/>
              </w:rPr>
              <w:t>Throughout the</w:t>
            </w:r>
            <w:r w:rsidR="007B3A3E">
              <w:rPr>
                <w:rFonts w:asciiTheme="minorHAnsi" w:hAnsiTheme="minorHAnsi" w:cstheme="minorHAnsi"/>
                <w:i/>
                <w:sz w:val="20"/>
                <w:szCs w:val="20"/>
              </w:rPr>
              <w:t xml:space="preserve"> project period</w:t>
            </w:r>
            <w:r w:rsidR="00E96A3F">
              <w:rPr>
                <w:rFonts w:asciiTheme="minorHAnsi" w:hAnsiTheme="minorHAnsi" w:cstheme="minorHAnsi"/>
                <w:i/>
                <w:sz w:val="20"/>
                <w:szCs w:val="20"/>
              </w:rPr>
              <w:t>, mode and frequency to be determined in the ToR</w:t>
            </w:r>
            <w:r>
              <w:rPr>
                <w:rFonts w:asciiTheme="minorHAnsi" w:hAnsiTheme="minorHAnsi" w:cstheme="minorHAnsi"/>
                <w:i/>
                <w:sz w:val="20"/>
                <w:szCs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AC50C2" w14:paraId="236B4E44" w14:textId="3C304F25">
            <w:pPr>
              <w:spacing w:after="0" w:line="259" w:lineRule="auto"/>
              <w:ind w:left="1" w:firstLine="0"/>
              <w:jc w:val="left"/>
              <w:rPr>
                <w:rFonts w:asciiTheme="minorHAnsi" w:hAnsiTheme="minorHAnsi" w:cstheme="minorHAnsi"/>
                <w:sz w:val="20"/>
                <w:szCs w:val="20"/>
              </w:rPr>
            </w:pPr>
            <w:r>
              <w:rPr>
                <w:rFonts w:asciiTheme="minorHAnsi" w:hAnsiTheme="minorHAnsi" w:cstheme="minorHAnsi"/>
                <w:color w:val="000000" w:themeColor="text1"/>
                <w:sz w:val="20"/>
                <w:szCs w:val="20"/>
              </w:rPr>
              <w:t>Behavior change campaign on AQM</w:t>
            </w:r>
          </w:p>
        </w:tc>
        <w:tc>
          <w:tcPr>
            <w:tcW w:w="1727" w:type="dxa"/>
            <w:tcBorders>
              <w:top w:val="single" w:color="000000" w:sz="4" w:space="0"/>
              <w:left w:val="single" w:color="000000" w:sz="4" w:space="0"/>
              <w:bottom w:val="single" w:color="000000" w:sz="4" w:space="0"/>
              <w:right w:val="single" w:color="000000" w:sz="4" w:space="0"/>
            </w:tcBorders>
            <w:shd w:val="clear" w:color="auto" w:fill="auto"/>
          </w:tcPr>
          <w:p w:rsidR="00D12B43" w:rsidP="00D12B43" w:rsidRDefault="00D12B43" w14:paraId="5A4B06C3" w14:textId="77777777">
            <w:pPr>
              <w:spacing w:after="0" w:line="259" w:lineRule="auto"/>
              <w:ind w:left="1" w:firstLine="0"/>
              <w:jc w:val="left"/>
              <w:rPr>
                <w:rFonts w:asciiTheme="minorHAnsi" w:hAnsiTheme="minorHAnsi" w:cstheme="minorHAnsi"/>
                <w:iCs/>
                <w:sz w:val="20"/>
                <w:szCs w:val="20"/>
              </w:rPr>
            </w:pPr>
            <w:r w:rsidRPr="00FF5291">
              <w:rPr>
                <w:rFonts w:asciiTheme="minorHAnsi" w:hAnsiTheme="minorHAnsi" w:cstheme="minorHAnsi"/>
                <w:iCs/>
                <w:sz w:val="20"/>
                <w:szCs w:val="20"/>
              </w:rPr>
              <w:t>In-person community mobilization (with provisions for childcare, transport, and safety), demonstrations, mass media (which include radio, television, billboards, print material, internet)</w:t>
            </w:r>
          </w:p>
          <w:p w:rsidRPr="00AC50C2" w:rsidR="00AC50C2" w:rsidP="00B3729C" w:rsidRDefault="00AC50C2" w14:paraId="66A647F7" w14:textId="6C5296E8">
            <w:pPr>
              <w:spacing w:after="0" w:line="259" w:lineRule="auto"/>
              <w:ind w:left="0" w:firstLine="0"/>
              <w:rPr>
                <w:rFonts w:asciiTheme="minorHAnsi" w:hAnsiTheme="minorHAnsi" w:cstheme="minorHAnsi"/>
                <w:b/>
                <w:bCs/>
                <w:color w:val="FF0000"/>
                <w:sz w:val="20"/>
                <w:szCs w:val="20"/>
                <w:lang w:val="en-GB" w:bidi="th-TH"/>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AC50C2" w14:paraId="1423B097" w14:textId="64033390">
            <w:pPr>
              <w:spacing w:after="0" w:line="259" w:lineRule="auto"/>
              <w:ind w:left="2" w:firstLine="0"/>
              <w:jc w:val="left"/>
              <w:rPr>
                <w:rFonts w:eastAsia="Times New Roman" w:asciiTheme="minorHAnsi" w:hAnsiTheme="minorHAnsi" w:cstheme="minorHAnsi"/>
                <w:color w:val="FF0000"/>
                <w:sz w:val="20"/>
                <w:szCs w:val="20"/>
                <w:lang w:val="en-GB" w:bidi="th-TH"/>
              </w:rPr>
            </w:pPr>
            <w:r>
              <w:rPr>
                <w:rFonts w:asciiTheme="minorHAnsi" w:hAnsiTheme="minorHAnsi" w:cstheme="minorHAnsi"/>
                <w:iCs/>
                <w:sz w:val="20"/>
                <w:szCs w:val="20"/>
              </w:rPr>
              <w:t>All community members including w</w:t>
            </w:r>
            <w:r w:rsidRPr="00FF5291" w:rsidR="00D12B43">
              <w:rPr>
                <w:rFonts w:asciiTheme="minorHAnsi" w:hAnsiTheme="minorHAnsi" w:cstheme="minorHAnsi"/>
                <w:iCs/>
                <w:sz w:val="20"/>
                <w:szCs w:val="20"/>
              </w:rPr>
              <w:t>omen</w:t>
            </w:r>
            <w:r w:rsidR="00D12B43">
              <w:rPr>
                <w:rFonts w:asciiTheme="minorHAnsi" w:hAnsiTheme="minorHAnsi" w:cstheme="minorHAnsi"/>
                <w:iCs/>
                <w:sz w:val="20"/>
                <w:szCs w:val="20"/>
              </w:rPr>
              <w:t xml:space="preserve"> headed households, women entrepreneurs, Self Help Groups (SHGs)</w:t>
            </w:r>
            <w:r w:rsidRPr="00FF5291" w:rsidR="00D12B43">
              <w:rPr>
                <w:rFonts w:asciiTheme="minorHAnsi" w:hAnsiTheme="minorHAnsi" w:cstheme="minorHAnsi"/>
                <w:iCs/>
                <w:sz w:val="20"/>
                <w:szCs w:val="20"/>
              </w:rPr>
              <w:t xml:space="preserve"> </w:t>
            </w:r>
          </w:p>
        </w:tc>
        <w:tc>
          <w:tcPr>
            <w:tcW w:w="1528" w:type="dxa"/>
            <w:tcBorders>
              <w:top w:val="single" w:color="000000" w:sz="4" w:space="0"/>
              <w:left w:val="single" w:color="000000" w:sz="4" w:space="0"/>
              <w:bottom w:val="single" w:color="000000" w:sz="4" w:space="0"/>
              <w:right w:val="single" w:color="000000" w:sz="4" w:space="0"/>
            </w:tcBorders>
            <w:shd w:val="clear" w:color="auto" w:fill="auto"/>
          </w:tcPr>
          <w:p w:rsidR="00D12B43" w:rsidP="00D12B43" w:rsidRDefault="00E20F3F" w14:paraId="22ABA005" w14:textId="6332E5A0">
            <w:pPr>
              <w:spacing w:after="0" w:line="259" w:lineRule="auto"/>
              <w:ind w:left="0" w:firstLine="0"/>
              <w:jc w:val="left"/>
              <w:rPr>
                <w:rFonts w:asciiTheme="minorHAnsi" w:hAnsiTheme="minorHAnsi" w:cstheme="minorHAnsi"/>
                <w:sz w:val="20"/>
                <w:szCs w:val="20"/>
              </w:rPr>
            </w:pPr>
            <w:r>
              <w:rPr>
                <w:rFonts w:asciiTheme="minorHAnsi" w:hAnsiTheme="minorHAnsi" w:cstheme="minorHAnsi"/>
                <w:sz w:val="20"/>
                <w:szCs w:val="20"/>
              </w:rPr>
              <w:t xml:space="preserve">PMU at ARJUN, </w:t>
            </w:r>
            <w:r w:rsidR="00BA5EAE">
              <w:rPr>
                <w:rFonts w:asciiTheme="minorHAnsi" w:hAnsiTheme="minorHAnsi" w:cstheme="minorHAnsi"/>
                <w:sz w:val="20"/>
                <w:szCs w:val="20"/>
              </w:rPr>
              <w:t xml:space="preserve"> DoA, DoRD, consulting firms</w:t>
            </w:r>
          </w:p>
          <w:p w:rsidR="00AC50C2" w:rsidP="00D12B43" w:rsidRDefault="00AC50C2" w14:paraId="40BE9E70" w14:textId="77777777">
            <w:pPr>
              <w:spacing w:after="0" w:line="259" w:lineRule="auto"/>
              <w:ind w:left="0" w:firstLine="0"/>
              <w:jc w:val="left"/>
              <w:rPr>
                <w:rFonts w:asciiTheme="minorHAnsi" w:hAnsiTheme="minorHAnsi" w:cstheme="minorHAnsi"/>
                <w:sz w:val="20"/>
                <w:szCs w:val="20"/>
              </w:rPr>
            </w:pPr>
          </w:p>
          <w:p w:rsidRPr="00FF5291" w:rsidR="00AC50C2" w:rsidP="00D12B43" w:rsidRDefault="00AC50C2" w14:paraId="383A4CE0" w14:textId="444DDE0C">
            <w:pPr>
              <w:spacing w:after="0" w:line="259" w:lineRule="auto"/>
              <w:ind w:left="0" w:firstLine="0"/>
              <w:jc w:val="left"/>
              <w:rPr>
                <w:rFonts w:asciiTheme="minorHAnsi" w:hAnsiTheme="minorHAnsi" w:cstheme="minorHAnsi"/>
                <w:sz w:val="20"/>
                <w:szCs w:val="20"/>
              </w:rPr>
            </w:pPr>
          </w:p>
        </w:tc>
      </w:tr>
      <w:tr w:rsidRPr="00FF5291" w:rsidR="00AC50C2" w:rsidTr="00C231E1" w14:paraId="15FCCFA9" w14:textId="77777777">
        <w:trPr>
          <w:trHeight w:val="544"/>
        </w:trPr>
        <w:tc>
          <w:tcPr>
            <w:tcW w:w="1499"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684CA5" w14:paraId="6C473B3A" w14:textId="5B40EFAF">
            <w:pPr>
              <w:spacing w:after="0" w:line="259" w:lineRule="auto"/>
              <w:ind w:left="0" w:firstLine="0"/>
              <w:jc w:val="left"/>
              <w:rPr>
                <w:rFonts w:asciiTheme="minorHAnsi" w:hAnsiTheme="minorHAnsi" w:cstheme="minorHAnsi"/>
                <w:sz w:val="20"/>
                <w:szCs w:val="20"/>
              </w:rPr>
            </w:pPr>
            <w:r>
              <w:rPr>
                <w:rFonts w:asciiTheme="minorHAnsi" w:hAnsiTheme="minorHAnsi" w:cstheme="minorHAnsi"/>
                <w:i/>
                <w:sz w:val="20"/>
                <w:szCs w:val="20"/>
              </w:rPr>
              <w:t>Planning, preparation and implementation phase</w:t>
            </w:r>
          </w:p>
        </w:tc>
        <w:tc>
          <w:tcPr>
            <w:tcW w:w="1485"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684CA5" w14:paraId="03B817E2" w14:textId="3B29C854">
            <w:pPr>
              <w:spacing w:after="0" w:line="259" w:lineRule="auto"/>
              <w:ind w:left="1" w:firstLine="0"/>
              <w:jc w:val="left"/>
              <w:rPr>
                <w:rFonts w:asciiTheme="minorHAnsi" w:hAnsiTheme="minorHAnsi" w:cstheme="minorHAnsi"/>
                <w:i/>
                <w:sz w:val="20"/>
                <w:szCs w:val="20"/>
              </w:rPr>
            </w:pPr>
            <w:r>
              <w:rPr>
                <w:rFonts w:asciiTheme="minorHAnsi" w:hAnsiTheme="minorHAnsi" w:cstheme="minorHAnsi"/>
                <w:i/>
                <w:sz w:val="20"/>
                <w:szCs w:val="20"/>
              </w:rPr>
              <w:t>Throughout the project period</w:t>
            </w:r>
            <w:r w:rsidR="00E96A3F">
              <w:rPr>
                <w:rFonts w:asciiTheme="minorHAnsi" w:hAnsiTheme="minorHAnsi" w:cstheme="minorHAnsi"/>
                <w:i/>
                <w:sz w:val="20"/>
                <w:szCs w:val="20"/>
              </w:rPr>
              <w:t>, mode and frequency to be determined in the ToR</w:t>
            </w:r>
          </w:p>
        </w:tc>
        <w:tc>
          <w:tcPr>
            <w:tcW w:w="1641" w:type="dxa"/>
            <w:tcBorders>
              <w:top w:val="single" w:color="000000" w:sz="4" w:space="0"/>
              <w:left w:val="single" w:color="000000" w:sz="4" w:space="0"/>
              <w:bottom w:val="single" w:color="000000" w:sz="4" w:space="0"/>
              <w:right w:val="single" w:color="000000" w:sz="4" w:space="0"/>
            </w:tcBorders>
            <w:shd w:val="clear" w:color="auto" w:fill="auto"/>
          </w:tcPr>
          <w:p w:rsidRPr="00622EE4" w:rsidR="00E96A3F" w:rsidP="00E96A3F" w:rsidRDefault="00E96A3F" w14:paraId="26658386" w14:textId="64C45852">
            <w:pPr>
              <w:spacing w:after="0" w:line="259" w:lineRule="auto"/>
              <w:jc w:val="left"/>
              <w:rPr>
                <w:sz w:val="20"/>
                <w:szCs w:val="20"/>
              </w:rPr>
            </w:pPr>
            <w:r w:rsidRPr="00622EE4">
              <w:rPr>
                <w:sz w:val="20"/>
                <w:szCs w:val="20"/>
              </w:rPr>
              <w:t>Planned activities</w:t>
            </w:r>
            <w:r>
              <w:rPr>
                <w:sz w:val="20"/>
                <w:szCs w:val="20"/>
              </w:rPr>
              <w:t xml:space="preserve"> Process to access matching grant under business innovation facility.</w:t>
            </w:r>
          </w:p>
          <w:p w:rsidRPr="00FF5291" w:rsidR="00D12B43" w:rsidP="00D12B43" w:rsidRDefault="00AC50C2" w14:paraId="4878FDA9" w14:textId="280FF1BE">
            <w:pPr>
              <w:spacing w:after="0" w:line="259" w:lineRule="auto"/>
              <w:ind w:left="1" w:firstLine="0"/>
              <w:jc w:val="left"/>
              <w:rPr>
                <w:rFonts w:asciiTheme="minorHAnsi" w:hAnsiTheme="minorHAnsi" w:cstheme="minorHAnsi"/>
                <w:sz w:val="20"/>
                <w:szCs w:val="20"/>
              </w:rPr>
            </w:pPr>
            <w:r>
              <w:rPr>
                <w:rFonts w:asciiTheme="minorHAnsi" w:hAnsiTheme="minorHAnsi" w:cstheme="minorHAnsi"/>
                <w:color w:val="000000" w:themeColor="text1"/>
                <w:sz w:val="20"/>
                <w:szCs w:val="20"/>
              </w:rPr>
              <w:t>Behavior change campaign on AQM</w:t>
            </w:r>
          </w:p>
        </w:tc>
        <w:tc>
          <w:tcPr>
            <w:tcW w:w="1727" w:type="dxa"/>
            <w:tcBorders>
              <w:top w:val="single" w:color="000000" w:sz="4" w:space="0"/>
              <w:left w:val="single" w:color="000000" w:sz="4" w:space="0"/>
              <w:bottom w:val="single" w:color="000000" w:sz="4" w:space="0"/>
              <w:right w:val="single" w:color="000000" w:sz="4" w:space="0"/>
            </w:tcBorders>
            <w:shd w:val="clear" w:color="auto" w:fill="auto"/>
          </w:tcPr>
          <w:p w:rsidR="00D12B43" w:rsidP="00D12B43" w:rsidRDefault="00D12B43" w14:paraId="6B811785" w14:textId="77777777">
            <w:pPr>
              <w:spacing w:after="0" w:line="259" w:lineRule="auto"/>
              <w:ind w:left="1" w:firstLine="0"/>
              <w:jc w:val="left"/>
              <w:rPr>
                <w:rFonts w:asciiTheme="minorHAnsi" w:hAnsiTheme="minorHAnsi" w:cstheme="minorHAnsi"/>
                <w:iCs/>
                <w:sz w:val="20"/>
                <w:szCs w:val="20"/>
              </w:rPr>
            </w:pPr>
            <w:r w:rsidRPr="00FF5291">
              <w:rPr>
                <w:rFonts w:asciiTheme="minorHAnsi" w:hAnsiTheme="minorHAnsi" w:cstheme="minorHAnsi"/>
                <w:iCs/>
                <w:sz w:val="20"/>
                <w:szCs w:val="20"/>
              </w:rPr>
              <w:t>Information in accessible formats, such as braille or large print; offer multiple forms of communication, such as text captioning or signed videos, text captioning for the hearing impaired, and online materials for people who use assistive technology</w:t>
            </w:r>
          </w:p>
          <w:p w:rsidRPr="00FF5291" w:rsidR="00AC50C2" w:rsidP="0048615A" w:rsidRDefault="00AC50C2" w14:paraId="64A81DF3" w14:textId="769F08F3">
            <w:pPr>
              <w:spacing w:after="0" w:line="259" w:lineRule="auto"/>
              <w:ind w:left="0" w:firstLine="0"/>
              <w:jc w:val="left"/>
              <w:rPr>
                <w:rFonts w:asciiTheme="minorHAnsi" w:hAnsiTheme="minorHAnsi" w:cstheme="minorHAnsi"/>
                <w:iCs/>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D12B43" w14:paraId="2091E027" w14:textId="21FF1DC3">
            <w:pPr>
              <w:spacing w:after="0" w:line="259" w:lineRule="auto"/>
              <w:ind w:left="2" w:firstLine="0"/>
              <w:rPr>
                <w:rFonts w:asciiTheme="minorHAnsi" w:hAnsiTheme="minorHAnsi" w:cstheme="minorHAnsi"/>
                <w:iCs/>
                <w:sz w:val="20"/>
                <w:szCs w:val="20"/>
              </w:rPr>
            </w:pPr>
            <w:r w:rsidRPr="00FF5291">
              <w:rPr>
                <w:rFonts w:asciiTheme="minorHAnsi" w:hAnsiTheme="minorHAnsi" w:cstheme="minorHAnsi"/>
                <w:iCs/>
                <w:sz w:val="20"/>
                <w:szCs w:val="20"/>
              </w:rPr>
              <w:t>People with disabilities</w:t>
            </w:r>
          </w:p>
        </w:tc>
        <w:tc>
          <w:tcPr>
            <w:tcW w:w="1528" w:type="dxa"/>
            <w:tcBorders>
              <w:top w:val="single" w:color="000000" w:sz="4" w:space="0"/>
              <w:left w:val="single" w:color="000000" w:sz="4" w:space="0"/>
              <w:bottom w:val="single" w:color="000000" w:sz="4" w:space="0"/>
              <w:right w:val="single" w:color="000000" w:sz="4" w:space="0"/>
            </w:tcBorders>
            <w:shd w:val="clear" w:color="auto" w:fill="auto"/>
          </w:tcPr>
          <w:p w:rsidRPr="00FF5291" w:rsidR="00D12B43" w:rsidP="00D12B43" w:rsidRDefault="00E20F3F" w14:paraId="1750E8B9" w14:textId="1DD678CB">
            <w:pPr>
              <w:spacing w:after="0" w:line="259" w:lineRule="auto"/>
              <w:ind w:left="0" w:firstLine="0"/>
              <w:jc w:val="left"/>
              <w:rPr>
                <w:rFonts w:asciiTheme="minorHAnsi" w:hAnsiTheme="minorHAnsi" w:cstheme="minorHAnsi"/>
                <w:sz w:val="20"/>
                <w:szCs w:val="20"/>
              </w:rPr>
            </w:pPr>
            <w:r>
              <w:rPr>
                <w:rFonts w:asciiTheme="minorHAnsi" w:hAnsiTheme="minorHAnsi" w:cstheme="minorHAnsi"/>
                <w:sz w:val="20"/>
                <w:szCs w:val="20"/>
              </w:rPr>
              <w:t>PMU at ARJUN,</w:t>
            </w:r>
            <w:r w:rsidR="004B38CE">
              <w:rPr>
                <w:rFonts w:asciiTheme="minorHAnsi" w:hAnsiTheme="minorHAnsi" w:cstheme="minorHAnsi"/>
                <w:sz w:val="20"/>
                <w:szCs w:val="20"/>
              </w:rPr>
              <w:t xml:space="preserve"> </w:t>
            </w:r>
            <w:r w:rsidR="003642A4">
              <w:rPr>
                <w:rFonts w:asciiTheme="minorHAnsi" w:hAnsiTheme="minorHAnsi" w:cstheme="minorHAnsi"/>
                <w:sz w:val="20"/>
                <w:szCs w:val="20"/>
              </w:rPr>
              <w:t>DoA and DoRD</w:t>
            </w:r>
            <w:r w:rsidR="00BA5EAE">
              <w:rPr>
                <w:rFonts w:asciiTheme="minorHAnsi" w:hAnsiTheme="minorHAnsi" w:cstheme="minorHAnsi"/>
                <w:sz w:val="20"/>
                <w:szCs w:val="20"/>
              </w:rPr>
              <w:t>, consulting firms</w:t>
            </w:r>
          </w:p>
        </w:tc>
      </w:tr>
      <w:tr w:rsidRPr="00FF5291" w:rsidR="00AC50C2" w:rsidTr="00C231E1" w14:paraId="29F5FC9A" w14:textId="77777777">
        <w:trPr>
          <w:trHeight w:val="124"/>
        </w:trPr>
        <w:tc>
          <w:tcPr>
            <w:tcW w:w="1499" w:type="dxa"/>
            <w:tcBorders>
              <w:top w:val="single" w:color="000000" w:sz="4" w:space="0"/>
              <w:left w:val="single" w:color="000000" w:sz="4" w:space="0"/>
              <w:bottom w:val="single" w:color="000000" w:sz="4" w:space="0"/>
              <w:right w:val="single" w:color="000000" w:sz="4" w:space="0"/>
            </w:tcBorders>
            <w:shd w:val="clear" w:color="auto" w:fill="auto"/>
          </w:tcPr>
          <w:p w:rsidR="00622EE4" w:rsidP="00622EE4" w:rsidRDefault="00622EE4" w14:paraId="4CA16F80" w14:textId="2013DB9C">
            <w:pPr>
              <w:spacing w:after="0" w:line="259" w:lineRule="auto"/>
              <w:ind w:left="0" w:firstLine="0"/>
              <w:jc w:val="left"/>
              <w:rPr>
                <w:rFonts w:asciiTheme="minorHAnsi" w:hAnsiTheme="minorHAnsi" w:cstheme="minorHAnsi"/>
                <w:i/>
                <w:sz w:val="20"/>
                <w:szCs w:val="20"/>
              </w:rPr>
            </w:pPr>
            <w:r>
              <w:rPr>
                <w:sz w:val="20"/>
                <w:szCs w:val="20"/>
              </w:rPr>
              <w:t>Planning, Preparation and Implementation</w:t>
            </w:r>
          </w:p>
        </w:tc>
        <w:tc>
          <w:tcPr>
            <w:tcW w:w="1485" w:type="dxa"/>
            <w:tcBorders>
              <w:top w:val="single" w:color="000000" w:sz="4" w:space="0"/>
              <w:left w:val="single" w:color="000000" w:sz="4" w:space="0"/>
              <w:bottom w:val="single" w:color="000000" w:sz="4" w:space="0"/>
              <w:right w:val="single" w:color="000000" w:sz="4" w:space="0"/>
            </w:tcBorders>
            <w:shd w:val="clear" w:color="auto" w:fill="auto"/>
          </w:tcPr>
          <w:p w:rsidR="00622EE4" w:rsidP="00622EE4" w:rsidRDefault="00622EE4" w14:paraId="683F641A" w14:textId="34DCB8F4">
            <w:pPr>
              <w:spacing w:after="0" w:line="259" w:lineRule="auto"/>
              <w:ind w:left="1" w:firstLine="0"/>
              <w:jc w:val="left"/>
              <w:rPr>
                <w:rFonts w:asciiTheme="minorHAnsi" w:hAnsiTheme="minorHAnsi" w:cstheme="minorHAnsi"/>
                <w:i/>
                <w:sz w:val="20"/>
                <w:szCs w:val="20"/>
              </w:rPr>
            </w:pPr>
            <w:r>
              <w:rPr>
                <w:i/>
                <w:sz w:val="20"/>
              </w:rPr>
              <w:t>Throughout the project period</w:t>
            </w:r>
          </w:p>
        </w:tc>
        <w:tc>
          <w:tcPr>
            <w:tcW w:w="1641" w:type="dxa"/>
            <w:tcBorders>
              <w:top w:val="single" w:color="000000" w:sz="4" w:space="0"/>
              <w:left w:val="single" w:color="000000" w:sz="4" w:space="0"/>
              <w:bottom w:val="single" w:color="000000" w:sz="4" w:space="0"/>
              <w:right w:val="single" w:color="000000" w:sz="4" w:space="0"/>
            </w:tcBorders>
            <w:shd w:val="clear" w:color="auto" w:fill="auto"/>
          </w:tcPr>
          <w:p w:rsidRPr="00622EE4" w:rsidR="00622EE4" w:rsidP="00622EE4" w:rsidRDefault="00622EE4" w14:paraId="12B034D9" w14:textId="77777777">
            <w:pPr>
              <w:spacing w:after="0" w:line="259" w:lineRule="auto"/>
              <w:jc w:val="left"/>
              <w:rPr>
                <w:sz w:val="20"/>
                <w:szCs w:val="20"/>
              </w:rPr>
            </w:pPr>
            <w:r w:rsidRPr="00622EE4">
              <w:rPr>
                <w:sz w:val="20"/>
                <w:szCs w:val="20"/>
              </w:rPr>
              <w:t>Project concept and planned activities</w:t>
            </w:r>
          </w:p>
          <w:p w:rsidRPr="00622EE4" w:rsidR="00622EE4" w:rsidP="00622EE4" w:rsidRDefault="00622EE4" w14:paraId="0CE811E5" w14:textId="77777777">
            <w:pPr>
              <w:spacing w:after="0" w:line="259" w:lineRule="auto"/>
              <w:jc w:val="left"/>
              <w:rPr>
                <w:sz w:val="20"/>
                <w:szCs w:val="20"/>
              </w:rPr>
            </w:pPr>
            <w:r w:rsidRPr="00622EE4">
              <w:rPr>
                <w:sz w:val="20"/>
                <w:szCs w:val="20"/>
              </w:rPr>
              <w:lastRenderedPageBreak/>
              <w:t>Engagement events and activities</w:t>
            </w:r>
          </w:p>
          <w:p w:rsidRPr="00622EE4" w:rsidR="00622EE4" w:rsidP="00622EE4" w:rsidRDefault="00622EE4" w14:paraId="3E034659" w14:textId="77777777">
            <w:pPr>
              <w:spacing w:after="0" w:line="259" w:lineRule="auto"/>
              <w:jc w:val="left"/>
              <w:rPr>
                <w:sz w:val="20"/>
                <w:szCs w:val="20"/>
              </w:rPr>
            </w:pPr>
            <w:r w:rsidRPr="00622EE4">
              <w:rPr>
                <w:sz w:val="20"/>
                <w:szCs w:val="20"/>
              </w:rPr>
              <w:t>Outputs and outcomes of the project</w:t>
            </w:r>
          </w:p>
          <w:p w:rsidRPr="00622EE4" w:rsidR="00622EE4" w:rsidP="00622EE4" w:rsidRDefault="00622EE4" w14:paraId="1EAE9B1A" w14:textId="44676A57">
            <w:pPr>
              <w:spacing w:after="0" w:line="259" w:lineRule="auto"/>
              <w:jc w:val="left"/>
              <w:rPr>
                <w:sz w:val="20"/>
                <w:szCs w:val="20"/>
              </w:rPr>
            </w:pPr>
            <w:r w:rsidRPr="00622EE4">
              <w:rPr>
                <w:sz w:val="20"/>
                <w:szCs w:val="20"/>
              </w:rPr>
              <w:t>Role and support required from media</w:t>
            </w:r>
            <w:r w:rsidR="00AC25B8">
              <w:rPr>
                <w:sz w:val="20"/>
                <w:szCs w:val="20"/>
              </w:rPr>
              <w:t>,</w:t>
            </w:r>
            <w:r w:rsidRPr="00622EE4">
              <w:rPr>
                <w:sz w:val="20"/>
                <w:szCs w:val="20"/>
              </w:rPr>
              <w:t xml:space="preserve"> </w:t>
            </w:r>
          </w:p>
          <w:p w:rsidRPr="0018101F" w:rsidR="00622EE4" w:rsidP="00622EE4" w:rsidRDefault="00622EE4" w14:paraId="62F03B25" w14:textId="2B80F4F6">
            <w:pPr>
              <w:spacing w:after="0" w:line="259" w:lineRule="auto"/>
              <w:jc w:val="left"/>
              <w:rPr>
                <w:sz w:val="20"/>
                <w:szCs w:val="20"/>
              </w:rPr>
            </w:pPr>
            <w:r w:rsidRPr="1488255B">
              <w:rPr>
                <w:sz w:val="20"/>
                <w:szCs w:val="20"/>
              </w:rPr>
              <w:t>Success stories</w:t>
            </w:r>
          </w:p>
        </w:tc>
        <w:tc>
          <w:tcPr>
            <w:tcW w:w="1727" w:type="dxa"/>
            <w:tcBorders>
              <w:top w:val="single" w:color="000000" w:sz="4" w:space="0"/>
              <w:left w:val="single" w:color="000000" w:sz="4" w:space="0"/>
              <w:bottom w:val="single" w:color="000000" w:sz="4" w:space="0"/>
              <w:right w:val="single" w:color="000000" w:sz="4" w:space="0"/>
            </w:tcBorders>
            <w:shd w:val="clear" w:color="auto" w:fill="auto"/>
          </w:tcPr>
          <w:p w:rsidRPr="00622EE4" w:rsidR="00622EE4" w:rsidP="00622EE4" w:rsidRDefault="00622EE4" w14:paraId="0D4243E8" w14:textId="77777777">
            <w:pPr>
              <w:spacing w:after="0" w:line="259" w:lineRule="auto"/>
              <w:jc w:val="left"/>
              <w:rPr>
                <w:sz w:val="20"/>
                <w:szCs w:val="20"/>
              </w:rPr>
            </w:pPr>
            <w:r w:rsidRPr="00622EE4">
              <w:rPr>
                <w:sz w:val="20"/>
                <w:szCs w:val="20"/>
              </w:rPr>
              <w:lastRenderedPageBreak/>
              <w:t>Press Release/ Notes</w:t>
            </w:r>
          </w:p>
          <w:p w:rsidRPr="00622EE4" w:rsidR="00622EE4" w:rsidP="00622EE4" w:rsidRDefault="00622EE4" w14:paraId="4233DA25" w14:textId="77777777">
            <w:pPr>
              <w:spacing w:after="0" w:line="259" w:lineRule="auto"/>
              <w:jc w:val="left"/>
              <w:rPr>
                <w:sz w:val="20"/>
                <w:szCs w:val="20"/>
              </w:rPr>
            </w:pPr>
            <w:r w:rsidRPr="00622EE4">
              <w:rPr>
                <w:sz w:val="20"/>
                <w:szCs w:val="20"/>
              </w:rPr>
              <w:t>Newsletters</w:t>
            </w:r>
          </w:p>
          <w:p w:rsidRPr="00622EE4" w:rsidR="00622EE4" w:rsidP="00622EE4" w:rsidRDefault="00622EE4" w14:paraId="5A44A67D" w14:textId="77777777">
            <w:pPr>
              <w:spacing w:after="0" w:line="259" w:lineRule="auto"/>
              <w:jc w:val="left"/>
              <w:rPr>
                <w:sz w:val="20"/>
                <w:szCs w:val="20"/>
              </w:rPr>
            </w:pPr>
            <w:r w:rsidRPr="00622EE4">
              <w:rPr>
                <w:sz w:val="20"/>
                <w:szCs w:val="20"/>
              </w:rPr>
              <w:t>Inputs for OpEds</w:t>
            </w:r>
          </w:p>
          <w:p w:rsidRPr="0018101F" w:rsidR="00622EE4" w:rsidP="00622EE4" w:rsidRDefault="00622EE4" w14:paraId="3519E464" w14:textId="16B3FC94">
            <w:pPr>
              <w:spacing w:after="0" w:line="259" w:lineRule="auto"/>
              <w:jc w:val="left"/>
              <w:rPr>
                <w:sz w:val="20"/>
                <w:szCs w:val="20"/>
              </w:rPr>
            </w:pPr>
            <w:r w:rsidRPr="1488255B">
              <w:rPr>
                <w:sz w:val="20"/>
                <w:szCs w:val="20"/>
              </w:rPr>
              <w:lastRenderedPageBreak/>
              <w:t>Short films/ Reels/Posts for social media</w:t>
            </w:r>
          </w:p>
        </w:tc>
        <w:tc>
          <w:tcPr>
            <w:tcW w:w="1464" w:type="dxa"/>
            <w:tcBorders>
              <w:top w:val="single" w:color="000000" w:sz="4" w:space="0"/>
              <w:left w:val="single" w:color="000000" w:sz="4" w:space="0"/>
              <w:bottom w:val="single" w:color="000000" w:sz="4" w:space="0"/>
              <w:right w:val="single" w:color="000000" w:sz="4" w:space="0"/>
            </w:tcBorders>
            <w:shd w:val="clear" w:color="auto" w:fill="auto"/>
          </w:tcPr>
          <w:p w:rsidR="00622EE4" w:rsidP="00622EE4" w:rsidRDefault="00622EE4" w14:paraId="3D5BA406" w14:textId="11ED7436">
            <w:pPr>
              <w:spacing w:after="0" w:line="259" w:lineRule="auto"/>
              <w:ind w:left="2" w:firstLine="0"/>
              <w:rPr>
                <w:sz w:val="20"/>
                <w:szCs w:val="20"/>
              </w:rPr>
            </w:pPr>
            <w:r>
              <w:rPr>
                <w:sz w:val="20"/>
                <w:szCs w:val="20"/>
              </w:rPr>
              <w:lastRenderedPageBreak/>
              <w:t xml:space="preserve">Media </w:t>
            </w:r>
          </w:p>
        </w:tc>
        <w:tc>
          <w:tcPr>
            <w:tcW w:w="1528" w:type="dxa"/>
            <w:tcBorders>
              <w:top w:val="single" w:color="000000" w:sz="4" w:space="0"/>
              <w:left w:val="single" w:color="000000" w:sz="4" w:space="0"/>
              <w:bottom w:val="single" w:color="000000" w:sz="4" w:space="0"/>
              <w:right w:val="single" w:color="000000" w:sz="4" w:space="0"/>
            </w:tcBorders>
            <w:shd w:val="clear" w:color="auto" w:fill="auto"/>
          </w:tcPr>
          <w:p w:rsidR="00622EE4" w:rsidP="00622EE4" w:rsidRDefault="00E20F3F" w14:paraId="7FB04FE5" w14:textId="1FA76128">
            <w:pPr>
              <w:spacing w:after="0" w:line="259" w:lineRule="auto"/>
              <w:ind w:left="0" w:firstLine="0"/>
              <w:jc w:val="left"/>
              <w:rPr>
                <w:rFonts w:asciiTheme="minorHAnsi" w:hAnsiTheme="minorHAnsi" w:cstheme="minorHAnsi"/>
                <w:sz w:val="20"/>
                <w:szCs w:val="20"/>
              </w:rPr>
            </w:pPr>
            <w:r>
              <w:rPr>
                <w:rFonts w:asciiTheme="minorHAnsi" w:hAnsiTheme="minorHAnsi" w:cstheme="minorHAnsi"/>
                <w:sz w:val="20"/>
                <w:szCs w:val="20"/>
              </w:rPr>
              <w:t>PMU at ARJUN,</w:t>
            </w:r>
            <w:r w:rsidR="00E96A3F">
              <w:rPr>
                <w:sz w:val="20"/>
                <w:szCs w:val="20"/>
              </w:rPr>
              <w:t xml:space="preserve"> DoRD, DoA</w:t>
            </w:r>
          </w:p>
        </w:tc>
      </w:tr>
    </w:tbl>
    <w:p w:rsidR="00F75E50" w:rsidP="000B15FB" w:rsidRDefault="00F75E50" w14:paraId="54E78871" w14:textId="77777777">
      <w:pPr>
        <w:spacing w:after="0" w:line="240" w:lineRule="auto"/>
        <w:ind w:left="14" w:hanging="14"/>
      </w:pPr>
    </w:p>
    <w:p w:rsidR="00F75E50" w:rsidP="00F75E50" w:rsidRDefault="00F75E50" w14:paraId="0B3D2434" w14:textId="2B33B0E0">
      <w:pPr>
        <w:pStyle w:val="EndnoteText"/>
      </w:pPr>
    </w:p>
    <w:p w:rsidR="000B15FB" w:rsidP="00E96A3F" w:rsidRDefault="0048615A" w14:paraId="731C682A" w14:textId="3368A155">
      <w:pPr>
        <w:spacing w:after="0" w:line="240" w:lineRule="auto"/>
        <w:ind w:left="14" w:hanging="14"/>
      </w:pPr>
      <w:r>
        <w:t>The</w:t>
      </w:r>
      <w:r w:rsidRPr="006E0BAD" w:rsidR="006E0BAD">
        <w:t xml:space="preserve"> Stakeholder Engagement Plan (SEP) and Labor Management Procedures (LMP)</w:t>
      </w:r>
      <w:r w:rsidR="00AC25B8">
        <w:t xml:space="preserve"> prepared for the TA/IPF component</w:t>
      </w:r>
      <w:r w:rsidRPr="006E0BAD" w:rsidR="006E0BAD">
        <w:t xml:space="preserve"> will be </w:t>
      </w:r>
      <w:r w:rsidR="00BA5EAE">
        <w:t xml:space="preserve">disclosed </w:t>
      </w:r>
      <w:r w:rsidRPr="006E0BAD" w:rsidR="006E0BAD">
        <w:t xml:space="preserve">on </w:t>
      </w:r>
      <w:r w:rsidR="00611C5F">
        <w:t xml:space="preserve">Department of finance, Government of Haryana </w:t>
      </w:r>
      <w:r w:rsidR="007200D4">
        <w:t xml:space="preserve">(ARJUN) </w:t>
      </w:r>
      <w:r w:rsidRPr="006E0BAD" w:rsidR="006E0BAD">
        <w:t>website (including the World Bank external website)</w:t>
      </w:r>
      <w:r w:rsidR="00BA5EAE">
        <w:t xml:space="preserve"> prior to effectiveness</w:t>
      </w:r>
      <w:r w:rsidRPr="006E0BAD" w:rsidR="006E0BAD">
        <w:t xml:space="preserve">. The site-specific </w:t>
      </w:r>
      <w:r w:rsidR="00BA5EAE">
        <w:t>ESMPs</w:t>
      </w:r>
      <w:r w:rsidRPr="006E0BAD" w:rsidR="006E0BAD">
        <w:t xml:space="preserve"> to be prepared subsequently will also be disclosed and made accessible to all stakeholders. The information will be disclosed through all possible means, ranging from face-to-face consultations with the project stakeholders,</w:t>
      </w:r>
      <w:r w:rsidR="00BA5EAE">
        <w:t xml:space="preserve"> </w:t>
      </w:r>
      <w:r w:rsidR="007200D4">
        <w:rPr>
          <w:rFonts w:asciiTheme="minorHAnsi" w:hAnsiTheme="minorHAnsi" w:cstheme="minorHAnsi"/>
          <w:sz w:val="20"/>
          <w:szCs w:val="20"/>
        </w:rPr>
        <w:t>ARJUN,</w:t>
      </w:r>
      <w:r w:rsidR="0077283B">
        <w:t xml:space="preserve"> DoA </w:t>
      </w:r>
      <w:r w:rsidR="00EE46FA">
        <w:t>and</w:t>
      </w:r>
      <w:r w:rsidR="0077283B">
        <w:t xml:space="preserve"> DoRD</w:t>
      </w:r>
      <w:r w:rsidRPr="006E0BAD" w:rsidR="006E0BAD">
        <w:t xml:space="preserve"> websites and local media in local language (Hindi)</w:t>
      </w:r>
      <w:r w:rsidR="00BA5EAE">
        <w:t>—</w:t>
      </w:r>
      <w:r w:rsidRPr="006E0BAD" w:rsidR="006E0BAD">
        <w:t xml:space="preserve"> so that the documents are accessible to all project beneficiaries.</w:t>
      </w:r>
    </w:p>
    <w:p w:rsidRPr="00E96A3F" w:rsidR="00E96A3F" w:rsidP="00E96A3F" w:rsidRDefault="00E96A3F" w14:paraId="782C1296" w14:textId="77777777">
      <w:pPr>
        <w:spacing w:after="0" w:line="240" w:lineRule="auto"/>
        <w:ind w:left="14" w:hanging="14"/>
      </w:pPr>
    </w:p>
    <w:p w:rsidRPr="00022F22" w:rsidR="000B15FB" w:rsidP="000B15FB" w:rsidRDefault="000B15FB" w14:paraId="23D4F8F0" w14:textId="12CB9911">
      <w:pPr>
        <w:pStyle w:val="Heading2"/>
        <w:spacing w:after="218"/>
        <w:ind w:left="-5"/>
        <w:rPr>
          <w:color w:val="FF0000"/>
        </w:rPr>
      </w:pPr>
      <w:r w:rsidRPr="00937E11">
        <w:rPr>
          <w:color w:val="auto"/>
        </w:rPr>
        <w:t xml:space="preserve">5. Resources </w:t>
      </w:r>
      <w:r w:rsidR="00B3729C">
        <w:rPr>
          <w:color w:val="auto"/>
        </w:rPr>
        <w:t>&amp;</w:t>
      </w:r>
      <w:r w:rsidRPr="00937E11">
        <w:rPr>
          <w:color w:val="auto"/>
        </w:rPr>
        <w:t xml:space="preserve"> Responsibilities</w:t>
      </w:r>
      <w:r w:rsidRPr="00937E11">
        <w:rPr>
          <w:b w:val="0"/>
          <w:color w:val="auto"/>
        </w:rPr>
        <w:t xml:space="preserve"> </w:t>
      </w:r>
      <w:r w:rsidRPr="00937E11">
        <w:rPr>
          <w:color w:val="auto"/>
        </w:rPr>
        <w:t xml:space="preserve">for </w:t>
      </w:r>
      <w:r w:rsidR="00B3729C">
        <w:rPr>
          <w:color w:val="auto"/>
        </w:rPr>
        <w:t>I</w:t>
      </w:r>
      <w:r w:rsidRPr="00937E11">
        <w:rPr>
          <w:color w:val="auto"/>
        </w:rPr>
        <w:t xml:space="preserve">mplementing </w:t>
      </w:r>
      <w:r w:rsidR="00B3729C">
        <w:rPr>
          <w:color w:val="auto"/>
        </w:rPr>
        <w:t>S</w:t>
      </w:r>
      <w:r w:rsidRPr="00937E11">
        <w:rPr>
          <w:color w:val="auto"/>
        </w:rPr>
        <w:t xml:space="preserve">takeholder </w:t>
      </w:r>
      <w:r w:rsidR="00B3729C">
        <w:rPr>
          <w:color w:val="auto"/>
        </w:rPr>
        <w:t>E</w:t>
      </w:r>
      <w:r w:rsidRPr="00937E11">
        <w:rPr>
          <w:color w:val="auto"/>
        </w:rPr>
        <w:t xml:space="preserve">ngagement </w:t>
      </w:r>
      <w:r w:rsidR="00B3729C">
        <w:rPr>
          <w:color w:val="auto"/>
        </w:rPr>
        <w:t>A</w:t>
      </w:r>
      <w:r w:rsidRPr="00937E11">
        <w:rPr>
          <w:color w:val="auto"/>
        </w:rPr>
        <w:t xml:space="preserve">ctivities </w:t>
      </w:r>
    </w:p>
    <w:p w:rsidRPr="00022F22" w:rsidR="000B15FB" w:rsidP="00E96A3F" w:rsidRDefault="000B15FB" w14:paraId="2EC02B9D" w14:textId="0358D93E">
      <w:pPr>
        <w:spacing w:after="0" w:line="240" w:lineRule="auto"/>
        <w:ind w:right="43"/>
        <w:rPr>
          <w:color w:val="auto"/>
        </w:rPr>
      </w:pPr>
      <w:r w:rsidRPr="00022F22">
        <w:rPr>
          <w:color w:val="auto"/>
        </w:rPr>
        <w:t>The</w:t>
      </w:r>
      <w:r w:rsidR="009B35DD">
        <w:rPr>
          <w:color w:val="auto"/>
        </w:rPr>
        <w:t xml:space="preserve"> PMU established under the</w:t>
      </w:r>
      <w:r w:rsidRPr="00022F22">
        <w:rPr>
          <w:color w:val="auto"/>
        </w:rPr>
        <w:t xml:space="preserve"> </w:t>
      </w:r>
      <w:bookmarkStart w:name="_Hlk34219248" w:id="2"/>
      <w:r w:rsidR="007200D4">
        <w:rPr>
          <w:color w:val="auto"/>
        </w:rPr>
        <w:t>ARJUN</w:t>
      </w:r>
      <w:r w:rsidR="00447F3D">
        <w:rPr>
          <w:color w:val="auto"/>
        </w:rPr>
        <w:t xml:space="preserve"> with the support of DoRD and DoA</w:t>
      </w:r>
      <w:r w:rsidRPr="002F14AE">
        <w:rPr>
          <w:color w:val="auto"/>
        </w:rPr>
        <w:t xml:space="preserve"> </w:t>
      </w:r>
      <w:bookmarkEnd w:id="2"/>
      <w:r w:rsidRPr="00022F22">
        <w:rPr>
          <w:color w:val="auto"/>
        </w:rPr>
        <w:t xml:space="preserve">will be in charge of stakeholder engagement activities. </w:t>
      </w:r>
      <w:r w:rsidRPr="00E96A3F">
        <w:rPr>
          <w:color w:val="auto"/>
        </w:rPr>
        <w:t xml:space="preserve">The budget for the </w:t>
      </w:r>
      <w:r w:rsidR="00E96A3F">
        <w:rPr>
          <w:color w:val="auto"/>
        </w:rPr>
        <w:t>stakeholder engagement</w:t>
      </w:r>
      <w:r w:rsidRPr="00E96A3F">
        <w:rPr>
          <w:color w:val="auto"/>
        </w:rPr>
        <w:t xml:space="preserve"> </w:t>
      </w:r>
      <w:r>
        <w:rPr>
          <w:color w:val="auto"/>
        </w:rPr>
        <w:t xml:space="preserve">is </w:t>
      </w:r>
      <w:r w:rsidRPr="0022298E">
        <w:rPr>
          <w:color w:val="auto"/>
        </w:rPr>
        <w:t xml:space="preserve">included </w:t>
      </w:r>
      <w:r w:rsidR="00D9038A">
        <w:rPr>
          <w:color w:val="auto"/>
        </w:rPr>
        <w:t xml:space="preserve">under Component 4 of </w:t>
      </w:r>
      <w:r w:rsidR="009B35DD">
        <w:rPr>
          <w:color w:val="auto"/>
        </w:rPr>
        <w:t xml:space="preserve">TA/IPF </w:t>
      </w:r>
      <w:r w:rsidRPr="0022298E">
        <w:rPr>
          <w:color w:val="auto"/>
        </w:rPr>
        <w:t>component</w:t>
      </w:r>
      <w:bookmarkStart w:name="_Hlk34219524" w:id="3"/>
      <w:r w:rsidR="009B35DD">
        <w:rPr>
          <w:color w:val="auto"/>
        </w:rPr>
        <w:t xml:space="preserve"> and </w:t>
      </w:r>
      <w:r w:rsidR="0066630C">
        <w:rPr>
          <w:color w:val="auto"/>
        </w:rPr>
        <w:t>R</w:t>
      </w:r>
      <w:r w:rsidR="00D9038A">
        <w:rPr>
          <w:color w:val="auto"/>
        </w:rPr>
        <w:t>esults Area 1</w:t>
      </w:r>
      <w:r w:rsidRPr="0022298E">
        <w:rPr>
          <w:color w:val="auto"/>
        </w:rPr>
        <w:t xml:space="preserve"> </w:t>
      </w:r>
      <w:bookmarkEnd w:id="3"/>
      <w:r w:rsidRPr="00022F22">
        <w:rPr>
          <w:color w:val="auto"/>
        </w:rPr>
        <w:t xml:space="preserve">of the </w:t>
      </w:r>
      <w:r w:rsidR="0066630C">
        <w:rPr>
          <w:color w:val="auto"/>
        </w:rPr>
        <w:t>HCADP</w:t>
      </w:r>
      <w:r w:rsidRPr="00022F22">
        <w:rPr>
          <w:color w:val="auto"/>
        </w:rPr>
        <w:t>.</w:t>
      </w:r>
    </w:p>
    <w:p w:rsidRPr="00022F22" w:rsidR="000B15FB" w:rsidP="000B15FB" w:rsidRDefault="000B15FB" w14:paraId="765D4DDB" w14:textId="77777777">
      <w:pPr>
        <w:spacing w:after="0" w:line="240" w:lineRule="auto"/>
        <w:ind w:right="43"/>
        <w:rPr>
          <w:color w:val="FFFFFF" w:themeColor="background1"/>
          <w:highlight w:val="darkGreen"/>
        </w:rPr>
      </w:pPr>
    </w:p>
    <w:p w:rsidRPr="00022F22" w:rsidR="000B15FB" w:rsidP="000B15FB" w:rsidRDefault="000B15FB" w14:paraId="27E53848" w14:textId="63ECF2AB">
      <w:pPr>
        <w:pStyle w:val="Heading2"/>
        <w:ind w:left="-5"/>
        <w:rPr>
          <w:color w:val="FF0000"/>
        </w:rPr>
      </w:pPr>
      <w:r w:rsidRPr="005C587E">
        <w:rPr>
          <w:color w:val="auto"/>
        </w:rPr>
        <w:t xml:space="preserve">6. Grievance Mechanism </w:t>
      </w:r>
    </w:p>
    <w:p w:rsidRPr="00022F22" w:rsidR="000B15FB" w:rsidP="00B3729C" w:rsidRDefault="00A0265F" w14:paraId="440BCFFB" w14:textId="27BBD7CD">
      <w:pPr>
        <w:spacing w:after="0" w:line="240" w:lineRule="auto"/>
        <w:rPr>
          <w:rFonts w:eastAsia="Times New Roman" w:asciiTheme="minorHAnsi" w:hAnsiTheme="minorHAnsi" w:cstheme="minorHAnsi"/>
          <w:color w:val="auto"/>
          <w:lang w:val="en-GB"/>
        </w:rPr>
      </w:pPr>
      <w:r>
        <w:t xml:space="preserve">An </w:t>
      </w:r>
      <w:r w:rsidRPr="00110DF5">
        <w:t>accessible</w:t>
      </w:r>
      <w:r>
        <w:t xml:space="preserve"> digitized </w:t>
      </w:r>
      <w:r w:rsidRPr="00110DF5">
        <w:t xml:space="preserve">grievance redressal system </w:t>
      </w:r>
      <w:r>
        <w:t xml:space="preserve">(GRM) will be </w:t>
      </w:r>
      <w:r w:rsidRPr="00110DF5">
        <w:t>designed</w:t>
      </w:r>
      <w:r>
        <w:t xml:space="preserve"> under the PforR program</w:t>
      </w:r>
      <w:r w:rsidRPr="00110DF5">
        <w:t xml:space="preserve"> to empower all citizens, </w:t>
      </w:r>
      <w:r>
        <w:t xml:space="preserve">including </w:t>
      </w:r>
      <w:r w:rsidRPr="00110DF5">
        <w:t xml:space="preserve">poor and vulnerable </w:t>
      </w:r>
      <w:r>
        <w:t>segments.</w:t>
      </w:r>
      <w:r w:rsidRPr="00022F22">
        <w:rPr>
          <w:rFonts w:eastAsia="Times New Roman" w:asciiTheme="minorHAnsi" w:hAnsiTheme="minorHAnsi" w:cstheme="minorHAnsi"/>
          <w:color w:val="auto"/>
          <w:lang w:val="en-GB"/>
        </w:rPr>
        <w:t xml:space="preserve"> </w:t>
      </w:r>
      <w:r w:rsidRPr="00022F22" w:rsidR="000B15FB">
        <w:rPr>
          <w:rFonts w:eastAsia="Times New Roman" w:asciiTheme="minorHAnsi" w:hAnsiTheme="minorHAnsi" w:cstheme="minorHAnsi"/>
          <w:color w:val="auto"/>
          <w:lang w:val="en-GB"/>
        </w:rPr>
        <w:t xml:space="preserve">The </w:t>
      </w:r>
      <w:r>
        <w:rPr>
          <w:rFonts w:eastAsia="Times New Roman" w:asciiTheme="minorHAnsi" w:hAnsiTheme="minorHAnsi" w:cstheme="minorHAnsi"/>
          <w:color w:val="auto"/>
          <w:lang w:val="en-GB"/>
        </w:rPr>
        <w:t>same system will be applicable for the IPF component. The grievance mechanism</w:t>
      </w:r>
      <w:r w:rsidRPr="00022F22" w:rsidR="000B15FB">
        <w:rPr>
          <w:rFonts w:eastAsia="Times New Roman" w:asciiTheme="minorHAnsi" w:hAnsiTheme="minorHAnsi" w:cstheme="minorHAnsi"/>
          <w:color w:val="auto"/>
          <w:lang w:val="en-GB"/>
        </w:rPr>
        <w:t xml:space="preserve"> will provide an appeals process if the complainant is not satisfied with the proposed resolution of the complaint. Once all possible means to resolve the complaint have been proposed and if the complainant is still not satisfied, then they should be advised of their right to legal recourse.</w:t>
      </w:r>
    </w:p>
    <w:p w:rsidRPr="00B3729C" w:rsidR="000B15FB" w:rsidP="000B15FB" w:rsidRDefault="000B15FB" w14:paraId="1436A322" w14:textId="77777777">
      <w:pPr>
        <w:spacing w:after="0" w:line="240" w:lineRule="auto"/>
        <w:rPr>
          <w:lang w:val="en-GB"/>
        </w:rPr>
      </w:pPr>
    </w:p>
    <w:p w:rsidRPr="00022F22" w:rsidR="00862DAC" w:rsidP="00862DAC" w:rsidRDefault="00862DAC" w14:paraId="17B5C21E" w14:textId="59732E1B">
      <w:pPr>
        <w:spacing w:after="0" w:line="240" w:lineRule="auto"/>
        <w:ind w:left="0" w:firstLine="0"/>
        <w:rPr>
          <w:rFonts w:eastAsia="Times New Roman" w:asciiTheme="minorHAnsi" w:hAnsiTheme="minorHAnsi" w:cstheme="minorBidi"/>
          <w:color w:val="auto"/>
          <w:lang w:val="en-GB"/>
        </w:rPr>
      </w:pPr>
      <w:r w:rsidRPr="57A89869">
        <w:rPr>
          <w:rFonts w:asciiTheme="minorHAnsi" w:hAnsiTheme="minorHAnsi" w:cstheme="minorBidi"/>
        </w:rPr>
        <w:t xml:space="preserve">The </w:t>
      </w:r>
      <w:r w:rsidR="007200D4">
        <w:rPr>
          <w:rFonts w:asciiTheme="minorHAnsi" w:hAnsiTheme="minorHAnsi" w:cstheme="minorBidi"/>
        </w:rPr>
        <w:t>ARJUN</w:t>
      </w:r>
      <w:r>
        <w:rPr>
          <w:rFonts w:asciiTheme="minorHAnsi" w:hAnsiTheme="minorHAnsi" w:cstheme="minorBidi"/>
        </w:rPr>
        <w:t>, DoRD and DoA</w:t>
      </w:r>
      <w:r w:rsidRPr="57A89869">
        <w:rPr>
          <w:rFonts w:asciiTheme="minorHAnsi" w:hAnsiTheme="minorHAnsi" w:cstheme="minorBidi"/>
        </w:rPr>
        <w:t xml:space="preserve"> have setup Internal Complaints Committee</w:t>
      </w:r>
      <w:r w:rsidR="006D5A91">
        <w:rPr>
          <w:rFonts w:asciiTheme="minorHAnsi" w:hAnsiTheme="minorHAnsi" w:cstheme="minorBidi"/>
        </w:rPr>
        <w:t>s</w:t>
      </w:r>
      <w:r w:rsidRPr="57A89869">
        <w:rPr>
          <w:rFonts w:asciiTheme="minorHAnsi" w:hAnsiTheme="minorHAnsi" w:cstheme="minorBidi"/>
        </w:rPr>
        <w:t xml:space="preserve"> (ICC</w:t>
      </w:r>
      <w:r w:rsidR="006D5A91">
        <w:rPr>
          <w:rFonts w:asciiTheme="minorHAnsi" w:hAnsiTheme="minorHAnsi" w:cstheme="minorBidi"/>
        </w:rPr>
        <w:t>s</w:t>
      </w:r>
      <w:r w:rsidRPr="57A89869">
        <w:rPr>
          <w:rFonts w:asciiTheme="minorHAnsi" w:hAnsiTheme="minorHAnsi" w:cstheme="minorBidi"/>
        </w:rPr>
        <w:t xml:space="preserve">) for addressing any SEA/SH-related complaints at the workplace. The committee is constituted as per the requirements of the </w:t>
      </w:r>
      <w:r w:rsidRPr="57A89869">
        <w:rPr>
          <w:rFonts w:asciiTheme="minorHAnsi" w:hAnsiTheme="minorHAnsi" w:cstheme="minorBidi"/>
          <w:i/>
          <w:iCs/>
        </w:rPr>
        <w:t xml:space="preserve">Sexual Harassment of Women at Workplace (Prevention, Prohibition and Redressal) Act, 2013. </w:t>
      </w:r>
      <w:r w:rsidRPr="57A89869">
        <w:rPr>
          <w:rFonts w:asciiTheme="minorHAnsi" w:hAnsiTheme="minorHAnsi" w:cstheme="minorBidi"/>
        </w:rPr>
        <w:t xml:space="preserve">The </w:t>
      </w:r>
      <w:r w:rsidR="00D073D7">
        <w:rPr>
          <w:rFonts w:asciiTheme="minorHAnsi" w:hAnsiTheme="minorHAnsi" w:cstheme="minorBidi"/>
        </w:rPr>
        <w:t>PMU</w:t>
      </w:r>
      <w:r w:rsidRPr="57A89869">
        <w:rPr>
          <w:rFonts w:asciiTheme="minorHAnsi" w:hAnsiTheme="minorHAnsi" w:cstheme="minorBidi"/>
        </w:rPr>
        <w:t xml:space="preserve"> will put in place necessary mechanisms and procedures for confidential reporting with safe and ethical documentation of SEA/SH issues at the project level. The SEA/SH referral pathways will be established and communicated to all staff at the state</w:t>
      </w:r>
      <w:r w:rsidR="00D073D7">
        <w:rPr>
          <w:rFonts w:asciiTheme="minorHAnsi" w:hAnsiTheme="minorHAnsi" w:cstheme="minorBidi"/>
        </w:rPr>
        <w:t xml:space="preserve"> </w:t>
      </w:r>
      <w:r w:rsidRPr="57A89869">
        <w:rPr>
          <w:rFonts w:asciiTheme="minorHAnsi" w:hAnsiTheme="minorHAnsi" w:cstheme="minorBidi"/>
        </w:rPr>
        <w:t xml:space="preserve">and site levels. Further, the </w:t>
      </w:r>
      <w:r w:rsidR="00A63F39">
        <w:rPr>
          <w:rFonts w:asciiTheme="minorHAnsi" w:hAnsiTheme="minorHAnsi" w:cstheme="minorBidi"/>
        </w:rPr>
        <w:t>PMU</w:t>
      </w:r>
      <w:r w:rsidRPr="57A89869">
        <w:rPr>
          <w:rFonts w:asciiTheme="minorHAnsi" w:hAnsiTheme="minorHAnsi" w:cstheme="minorBidi"/>
        </w:rPr>
        <w:t xml:space="preserve"> with the support of the World Bank, will prepare and implement the employees/workers</w:t>
      </w:r>
      <w:r w:rsidR="00A63F39">
        <w:rPr>
          <w:rFonts w:asciiTheme="minorHAnsi" w:hAnsiTheme="minorHAnsi" w:cstheme="minorBidi"/>
        </w:rPr>
        <w:t>’</w:t>
      </w:r>
      <w:r w:rsidRPr="57A89869">
        <w:rPr>
          <w:rFonts w:asciiTheme="minorHAnsi" w:hAnsiTheme="minorHAnsi" w:cstheme="minorBidi"/>
        </w:rPr>
        <w:t xml:space="preserve"> code of conduct to be adhered to at all times.</w:t>
      </w:r>
    </w:p>
    <w:p w:rsidRPr="00022F22" w:rsidR="00862DAC" w:rsidP="00862DAC" w:rsidRDefault="00862DAC" w14:paraId="32E4B837" w14:textId="77777777">
      <w:pPr>
        <w:spacing w:after="0" w:line="240" w:lineRule="auto"/>
      </w:pPr>
    </w:p>
    <w:p w:rsidRPr="009D41B1" w:rsidR="00862DAC" w:rsidP="00862DAC" w:rsidRDefault="00A63F39" w14:paraId="0B7BDC1E" w14:textId="3A21937E">
      <w:pPr>
        <w:spacing w:after="0" w:line="240" w:lineRule="auto"/>
        <w:ind w:left="14" w:hanging="14"/>
        <w:rPr>
          <w:color w:val="auto"/>
        </w:rPr>
      </w:pPr>
      <w:r>
        <w:rPr>
          <w:color w:val="auto"/>
        </w:rPr>
        <w:t>Also</w:t>
      </w:r>
      <w:r w:rsidRPr="6639F616" w:rsidR="00862DAC">
        <w:rPr>
          <w:color w:val="auto"/>
        </w:rPr>
        <w:t xml:space="preserve">, a Labor Grievance Mechanism will be setup which workers can use for filing complaints including </w:t>
      </w:r>
      <w:r w:rsidR="00A0265F">
        <w:rPr>
          <w:color w:val="auto"/>
        </w:rPr>
        <w:t xml:space="preserve">on </w:t>
      </w:r>
      <w:r w:rsidRPr="6639F616" w:rsidR="00862DAC">
        <w:rPr>
          <w:color w:val="auto"/>
        </w:rPr>
        <w:t>SEA/SH related issues. The Labor GM has been described in detail in the Labor Management Procedures.</w:t>
      </w:r>
    </w:p>
    <w:p w:rsidRPr="00022F22" w:rsidR="000B15FB" w:rsidP="00A63F39" w:rsidRDefault="000B15FB" w14:paraId="115021A7" w14:textId="77777777">
      <w:pPr>
        <w:autoSpaceDE w:val="0"/>
        <w:autoSpaceDN w:val="0"/>
        <w:spacing w:after="0" w:line="240" w:lineRule="auto"/>
        <w:ind w:right="187"/>
        <w:rPr>
          <w:color w:val="auto"/>
        </w:rPr>
      </w:pPr>
    </w:p>
    <w:p w:rsidRPr="00022F22" w:rsidR="000B15FB" w:rsidP="000B15FB" w:rsidRDefault="000B15FB" w14:paraId="70F7749E" w14:textId="202E8622">
      <w:pPr>
        <w:pStyle w:val="Heading2"/>
        <w:spacing w:after="218"/>
        <w:ind w:left="-5"/>
        <w:rPr>
          <w:color w:val="FF0000"/>
        </w:rPr>
      </w:pPr>
      <w:r w:rsidRPr="009D41B1">
        <w:rPr>
          <w:color w:val="auto"/>
        </w:rPr>
        <w:lastRenderedPageBreak/>
        <w:t>7. Monitoring and Reporting</w:t>
      </w:r>
    </w:p>
    <w:p w:rsidR="00A0265F" w:rsidP="00A0265F" w:rsidRDefault="0092297A" w14:paraId="44254235" w14:textId="77777777">
      <w:pPr>
        <w:spacing w:after="0" w:line="240" w:lineRule="auto"/>
        <w:rPr>
          <w:rFonts w:asciiTheme="minorHAnsi" w:hAnsiTheme="minorHAnsi" w:cstheme="minorHAnsi"/>
          <w:color w:val="auto"/>
          <w:lang w:bidi="th-TH"/>
        </w:rPr>
      </w:pPr>
      <w:r>
        <w:rPr>
          <w:color w:val="auto"/>
        </w:rPr>
        <w:t>The data</w:t>
      </w:r>
      <w:r w:rsidRPr="00F62E1B" w:rsidR="00F62E1B">
        <w:rPr>
          <w:color w:val="auto"/>
        </w:rPr>
        <w:t xml:space="preserve"> </w:t>
      </w:r>
      <w:r w:rsidR="00A0265F">
        <w:rPr>
          <w:color w:val="auto"/>
        </w:rPr>
        <w:t xml:space="preserve">related to stakeholder engagement </w:t>
      </w:r>
      <w:r w:rsidRPr="00F62E1B" w:rsidR="00F62E1B">
        <w:rPr>
          <w:color w:val="auto"/>
        </w:rPr>
        <w:t>will be collected, documented, and periodically monitored by the PMU</w:t>
      </w:r>
      <w:r w:rsidRPr="006F1388" w:rsidR="00F62E1B">
        <w:t xml:space="preserve"> </w:t>
      </w:r>
      <w:r w:rsidRPr="00E6705E" w:rsidR="00F62E1B">
        <w:t>to inform planning, measure impact and take remedial actions</w:t>
      </w:r>
      <w:r w:rsidRPr="00F62E1B" w:rsidR="00F62E1B">
        <w:rPr>
          <w:color w:val="auto"/>
        </w:rPr>
        <w:t xml:space="preserve">. </w:t>
      </w:r>
      <w:r w:rsidR="00D9038A">
        <w:rPr>
          <w:color w:val="auto"/>
        </w:rPr>
        <w:t>T</w:t>
      </w:r>
      <w:r w:rsidRPr="00C66DE8" w:rsidR="00955ED9">
        <w:rPr>
          <w:rFonts w:asciiTheme="minorHAnsi" w:hAnsiTheme="minorHAnsi" w:cstheme="minorHAnsi"/>
          <w:color w:val="auto"/>
          <w:lang w:bidi="th-TH"/>
        </w:rPr>
        <w:t xml:space="preserve">he </w:t>
      </w:r>
      <w:r w:rsidRPr="00C66DE8" w:rsidR="00C66DE8">
        <w:rPr>
          <w:rFonts w:asciiTheme="minorHAnsi" w:hAnsiTheme="minorHAnsi" w:cstheme="minorHAnsi"/>
          <w:color w:val="auto"/>
          <w:lang w:bidi="th-TH"/>
        </w:rPr>
        <w:t xml:space="preserve">following </w:t>
      </w:r>
      <w:r w:rsidRPr="00C66DE8" w:rsidR="00F976DF">
        <w:rPr>
          <w:rFonts w:asciiTheme="minorHAnsi" w:hAnsiTheme="minorHAnsi" w:cstheme="minorHAnsi"/>
          <w:color w:val="auto"/>
          <w:lang w:bidi="th-TH"/>
        </w:rPr>
        <w:t xml:space="preserve">intermediate indicators </w:t>
      </w:r>
      <w:r w:rsidR="00C66DE8">
        <w:rPr>
          <w:rFonts w:asciiTheme="minorHAnsi" w:hAnsiTheme="minorHAnsi" w:cstheme="minorHAnsi"/>
          <w:color w:val="auto"/>
          <w:lang w:bidi="th-TH"/>
        </w:rPr>
        <w:t xml:space="preserve">on citizen engagement </w:t>
      </w:r>
      <w:r w:rsidRPr="00C66DE8" w:rsidR="00F976DF">
        <w:rPr>
          <w:rFonts w:asciiTheme="minorHAnsi" w:hAnsiTheme="minorHAnsi" w:cstheme="minorHAnsi"/>
          <w:color w:val="auto"/>
          <w:lang w:bidi="th-TH"/>
        </w:rPr>
        <w:t xml:space="preserve">will be monitored </w:t>
      </w:r>
      <w:r w:rsidRPr="00C66DE8" w:rsidR="00C66DE8">
        <w:rPr>
          <w:rFonts w:asciiTheme="minorHAnsi" w:hAnsiTheme="minorHAnsi" w:cstheme="minorHAnsi"/>
          <w:color w:val="auto"/>
          <w:lang w:bidi="th-TH"/>
        </w:rPr>
        <w:t xml:space="preserve">to gauge achievement of </w:t>
      </w:r>
      <w:r w:rsidR="00C66DE8">
        <w:rPr>
          <w:rFonts w:asciiTheme="minorHAnsi" w:hAnsiTheme="minorHAnsi" w:cstheme="minorHAnsi"/>
          <w:color w:val="auto"/>
          <w:lang w:bidi="th-TH"/>
        </w:rPr>
        <w:t xml:space="preserve">program </w:t>
      </w:r>
      <w:r w:rsidRPr="00C66DE8" w:rsidR="00C66DE8">
        <w:rPr>
          <w:rFonts w:asciiTheme="minorHAnsi" w:hAnsiTheme="minorHAnsi" w:cstheme="minorHAnsi"/>
          <w:color w:val="auto"/>
          <w:lang w:bidi="th-TH"/>
        </w:rPr>
        <w:t>results</w:t>
      </w:r>
      <w:r w:rsidR="00A0265F">
        <w:rPr>
          <w:rFonts w:asciiTheme="minorHAnsi" w:hAnsiTheme="minorHAnsi" w:cstheme="minorHAnsi"/>
          <w:color w:val="auto"/>
          <w:lang w:bidi="th-TH"/>
        </w:rPr>
        <w:t xml:space="preserve">: </w:t>
      </w:r>
    </w:p>
    <w:p w:rsidR="00A0265F" w:rsidP="00A0265F" w:rsidRDefault="00A0265F" w14:paraId="508A8FD3" w14:textId="77777777">
      <w:pPr>
        <w:spacing w:after="0" w:line="240" w:lineRule="auto"/>
        <w:rPr>
          <w:rFonts w:asciiTheme="minorHAnsi" w:hAnsiTheme="minorHAnsi" w:cstheme="minorHAnsi"/>
          <w:color w:val="auto"/>
          <w:lang w:bidi="th-TH"/>
        </w:rPr>
      </w:pPr>
    </w:p>
    <w:p w:rsidRPr="00A0265F" w:rsidR="00A0265F" w:rsidP="00A0265F" w:rsidRDefault="00A0265F" w14:paraId="591F4A8F" w14:textId="74ED06A8">
      <w:pPr>
        <w:pStyle w:val="ListParagraph"/>
        <w:numPr>
          <w:ilvl w:val="0"/>
          <w:numId w:val="16"/>
        </w:numPr>
        <w:spacing w:after="0" w:line="240" w:lineRule="auto"/>
        <w:rPr>
          <w:rFonts w:asciiTheme="minorHAnsi" w:hAnsiTheme="minorHAnsi" w:cstheme="minorHAnsi"/>
          <w:color w:val="auto"/>
          <w:lang w:bidi="th-TH"/>
        </w:rPr>
      </w:pPr>
      <w:r w:rsidRPr="00A0265F">
        <w:rPr>
          <w:rFonts w:asciiTheme="minorHAnsi" w:hAnsiTheme="minorHAnsi" w:cstheme="minorHAnsi"/>
          <w:color w:val="auto"/>
          <w:lang w:bidi="th-TH"/>
        </w:rPr>
        <w:t>Increase in partnerships for collaboration with stakeholders and private sector (on awareness and behavior change campaigns, events, consultations)</w:t>
      </w:r>
    </w:p>
    <w:p w:rsidR="000B15FB" w:rsidP="00A0265F" w:rsidRDefault="00A0265F" w14:paraId="47876DDE" w14:textId="1EFCBE5B">
      <w:pPr>
        <w:pStyle w:val="ListParagraph"/>
        <w:numPr>
          <w:ilvl w:val="0"/>
          <w:numId w:val="16"/>
        </w:numPr>
        <w:spacing w:after="0" w:line="240" w:lineRule="auto"/>
        <w:rPr>
          <w:rFonts w:asciiTheme="minorHAnsi" w:hAnsiTheme="minorHAnsi" w:cstheme="minorHAnsi"/>
          <w:color w:val="auto"/>
          <w:lang w:bidi="th-TH"/>
        </w:rPr>
      </w:pPr>
      <w:r w:rsidRPr="00A0265F">
        <w:rPr>
          <w:rFonts w:asciiTheme="minorHAnsi" w:hAnsiTheme="minorHAnsi" w:cstheme="minorHAnsi"/>
          <w:color w:val="auto"/>
          <w:lang w:bidi="th-TH"/>
        </w:rPr>
        <w:t>Accessible &amp; effective grievance redressal for citizens and stakeholders</w:t>
      </w:r>
    </w:p>
    <w:p w:rsidR="00A0265F" w:rsidP="00A0265F" w:rsidRDefault="00A0265F" w14:paraId="36CF668E" w14:textId="77777777">
      <w:pPr>
        <w:spacing w:after="0" w:line="240" w:lineRule="auto"/>
        <w:rPr>
          <w:rFonts w:asciiTheme="minorHAnsi" w:hAnsiTheme="minorHAnsi" w:cstheme="minorHAnsi"/>
          <w:color w:val="auto"/>
          <w:lang w:bidi="th-TH"/>
        </w:rPr>
      </w:pPr>
    </w:p>
    <w:p w:rsidRPr="00022F22" w:rsidR="000B15FB" w:rsidP="00A552AF" w:rsidRDefault="00D721E4" w14:paraId="1ADDDB5E" w14:textId="1AE791E2">
      <w:pPr>
        <w:spacing w:after="0" w:line="240" w:lineRule="auto"/>
        <w:ind w:left="0" w:firstLine="0"/>
        <w:rPr>
          <w:rFonts w:asciiTheme="minorHAnsi" w:hAnsiTheme="minorHAnsi" w:cstheme="minorHAnsi"/>
          <w:color w:val="auto"/>
          <w:lang w:bidi="th-TH"/>
        </w:rPr>
      </w:pPr>
      <w:r>
        <w:rPr>
          <w:rFonts w:asciiTheme="minorHAnsi" w:hAnsiTheme="minorHAnsi" w:cstheme="minorHAnsi"/>
          <w:color w:val="auto"/>
          <w:lang w:bidi="th-TH"/>
        </w:rPr>
        <w:t>Quarterly</w:t>
      </w:r>
      <w:r w:rsidRPr="00276306" w:rsidR="000B15FB">
        <w:rPr>
          <w:rFonts w:asciiTheme="minorHAnsi" w:hAnsiTheme="minorHAnsi" w:cstheme="minorHAnsi"/>
          <w:color w:val="auto"/>
          <w:lang w:bidi="th-TH"/>
        </w:rPr>
        <w:t xml:space="preserve"> </w:t>
      </w:r>
      <w:r w:rsidRPr="00022F22" w:rsidR="000B15FB">
        <w:rPr>
          <w:rFonts w:asciiTheme="minorHAnsi" w:hAnsiTheme="minorHAnsi" w:cstheme="minorHAnsi"/>
          <w:color w:val="auto"/>
          <w:lang w:bidi="th-TH"/>
        </w:rPr>
        <w:t xml:space="preserve">summaries and internal reports on public grievances, enquiries, and related incidents, together with the status of implementation of associated corrective/preventive actions, will be collated by responsible staff and referred to the senior management of the project. The </w:t>
      </w:r>
      <w:r>
        <w:rPr>
          <w:rFonts w:asciiTheme="minorHAnsi" w:hAnsiTheme="minorHAnsi" w:cstheme="minorHAnsi"/>
          <w:color w:val="auto"/>
          <w:lang w:bidi="th-TH"/>
        </w:rPr>
        <w:t>quarterly</w:t>
      </w:r>
      <w:r w:rsidRPr="00022F22" w:rsidR="000B15FB">
        <w:rPr>
          <w:rFonts w:asciiTheme="minorHAnsi" w:hAnsiTheme="minorHAnsi" w:cstheme="minorHAnsi"/>
          <w:color w:val="FF0000"/>
          <w:lang w:bidi="th-TH"/>
        </w:rPr>
        <w:t xml:space="preserve"> </w:t>
      </w:r>
      <w:r w:rsidRPr="00022F22" w:rsidR="000B15FB">
        <w:rPr>
          <w:rFonts w:asciiTheme="minorHAnsi" w:hAnsiTheme="minorHAnsi" w:cstheme="minorHAnsi"/>
          <w:color w:val="auto"/>
          <w:lang w:bidi="th-TH"/>
        </w:rPr>
        <w:t>summaries will provide a mechanism for assessing both the number and nature of complaints and requests for information, along with the Project’s ability to address those in a timely and effective manner. Information on public engagement activities undertaken by the Project during the year may be conveyed to the stakeholders in various ways:</w:t>
      </w:r>
      <w:r w:rsidRPr="004D58D6" w:rsidR="004D58D6">
        <w:rPr>
          <w:rFonts w:asciiTheme="minorHAnsi" w:hAnsiTheme="minorHAnsi" w:cstheme="minorHAnsi"/>
          <w:color w:val="auto"/>
          <w:lang w:bidi="th-TH"/>
        </w:rPr>
        <w:t xml:space="preserve"> </w:t>
      </w:r>
      <w:r w:rsidR="004D58D6">
        <w:rPr>
          <w:rFonts w:asciiTheme="minorHAnsi" w:hAnsiTheme="minorHAnsi" w:cstheme="minorHAnsi"/>
          <w:color w:val="auto"/>
          <w:lang w:bidi="th-TH"/>
        </w:rPr>
        <w:t xml:space="preserve">annual reports, newsletters and </w:t>
      </w:r>
      <w:r w:rsidR="00A552AF">
        <w:rPr>
          <w:rFonts w:asciiTheme="minorHAnsi" w:hAnsiTheme="minorHAnsi" w:cstheme="minorHAnsi"/>
          <w:color w:val="auto"/>
          <w:lang w:bidi="th-TH"/>
        </w:rPr>
        <w:t>press releases</w:t>
      </w:r>
      <w:r w:rsidR="004D58D6">
        <w:rPr>
          <w:rFonts w:asciiTheme="minorHAnsi" w:hAnsiTheme="minorHAnsi" w:cstheme="minorHAnsi"/>
          <w:color w:val="auto"/>
          <w:lang w:bidi="th-TH"/>
        </w:rPr>
        <w:t xml:space="preserve"> disclosed on the project website</w:t>
      </w:r>
      <w:r w:rsidRPr="00276306" w:rsidR="004D58D6">
        <w:rPr>
          <w:rFonts w:asciiTheme="minorHAnsi" w:hAnsiTheme="minorHAnsi" w:cstheme="minorHAnsi"/>
          <w:color w:val="auto"/>
          <w:lang w:bidi="th-TH"/>
        </w:rPr>
        <w:t>.</w:t>
      </w:r>
    </w:p>
    <w:bookmarkEnd w:id="0"/>
    <w:p w:rsidRPr="00022F22" w:rsidR="000B15FB" w:rsidP="000B15FB" w:rsidRDefault="000B15FB" w14:paraId="4C35673C" w14:textId="77777777">
      <w:pPr>
        <w:spacing w:after="0" w:line="240" w:lineRule="auto"/>
        <w:ind w:left="0" w:firstLine="0"/>
        <w:rPr>
          <w:rFonts w:asciiTheme="minorHAnsi" w:hAnsiTheme="minorHAnsi" w:cstheme="minorHAnsi"/>
          <w:color w:val="auto"/>
          <w:lang w:bidi="th-TH"/>
        </w:rPr>
      </w:pPr>
    </w:p>
    <w:sectPr w:rsidRPr="00022F22" w:rsidR="000B15FB" w:rsidSect="000B15FB">
      <w:headerReference w:type="even" r:id="rId10"/>
      <w:footerReference w:type="even" r:id="rId11"/>
      <w:footerReference w:type="default" r:id="rId12"/>
      <w:headerReference w:type="first" r:id="rId13"/>
      <w:footerReference w:type="first" r:id="rId14"/>
      <w:endnotePr>
        <w:numFmt w:val="decimal"/>
      </w:endnotePr>
      <w:pgSz w:w="12240" w:h="15840" w:orient="portrait" w:code="1"/>
      <w:pgMar w:top="1440" w:right="1440" w:bottom="1440" w:left="1440" w:header="60" w:footer="7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6512" w:rsidP="000B15FB" w:rsidRDefault="00406512" w14:paraId="2920C7E7" w14:textId="77777777">
      <w:pPr>
        <w:spacing w:after="0" w:line="240" w:lineRule="auto"/>
      </w:pPr>
      <w:r>
        <w:separator/>
      </w:r>
    </w:p>
  </w:endnote>
  <w:endnote w:type="continuationSeparator" w:id="0">
    <w:p w:rsidR="00406512" w:rsidP="000B15FB" w:rsidRDefault="00406512" w14:paraId="7C468ED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0F0045" w:rsidRDefault="00BA4C29" w14:paraId="420D3F2F" w14:textId="386CA908">
    <w:pPr>
      <w:spacing w:after="0" w:line="259" w:lineRule="auto"/>
      <w:ind w:left="0" w:right="57" w:firstLine="0"/>
      <w:jc w:val="center"/>
    </w:pPr>
    <w:r>
      <w:rPr>
        <w:noProof/>
        <w14:ligatures w14:val="standardContextual"/>
      </w:rPr>
      <mc:AlternateContent>
        <mc:Choice Requires="wps">
          <w:drawing>
            <wp:anchor distT="0" distB="0" distL="0" distR="0" simplePos="0" relativeHeight="251659264" behindDoc="0" locked="0" layoutInCell="1" allowOverlap="1" wp14:anchorId="3B9D6C47" wp14:editId="27F2DDCE">
              <wp:simplePos x="635" y="635"/>
              <wp:positionH relativeFrom="page">
                <wp:align>right</wp:align>
              </wp:positionH>
              <wp:positionV relativeFrom="page">
                <wp:align>bottom</wp:align>
              </wp:positionV>
              <wp:extent cx="1106805" cy="351155"/>
              <wp:effectExtent l="0" t="0" r="0" b="0"/>
              <wp:wrapNone/>
              <wp:docPr id="2144548115"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1155"/>
                      </a:xfrm>
                      <a:prstGeom prst="rect">
                        <a:avLst/>
                      </a:prstGeom>
                      <a:noFill/>
                      <a:ln>
                        <a:noFill/>
                      </a:ln>
                    </wps:spPr>
                    <wps:txbx>
                      <w:txbxContent>
                        <w:p w:rsidRPr="00BA4C29" w:rsidR="00BA4C29" w:rsidP="00BA4C29" w:rsidRDefault="00BA4C29" w14:paraId="44C7CD87" w14:textId="40249AB2">
                          <w:pPr>
                            <w:spacing w:after="0"/>
                            <w:rPr>
                              <w:noProof/>
                              <w:sz w:val="20"/>
                              <w:szCs w:val="20"/>
                            </w:rPr>
                          </w:pPr>
                          <w:r w:rsidRPr="00BA4C29">
                            <w:rPr>
                              <w:noProof/>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B9D6C47">
              <v:stroke joinstyle="miter"/>
              <v:path gradientshapeok="t" o:connecttype="rect"/>
            </v:shapetype>
            <v:shape id="Text Box 2" style="position:absolute;left:0;text-align:left;margin-left:35.95pt;margin-top:0;width:87.15pt;height:27.65pt;z-index:251659264;visibility:visible;mso-wrap-style:none;mso-wrap-distance-left:0;mso-wrap-distance-top:0;mso-wrap-distance-right:0;mso-wrap-distance-bottom:0;mso-position-horizontal:right;mso-position-horizontal-relative:page;mso-position-vertical:bottom;mso-position-vertical-relative:page;v-text-anchor:bottom" alt="Official Use Only"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">
              <v:fill o:detectmouseclick="t"/>
              <v:textbox style="mso-fit-shape-to-text:t" inset="0,0,20pt,15pt">
                <w:txbxContent>
                  <w:p w:rsidRPr="00BA4C29" w:rsidR="00BA4C29" w:rsidP="00BA4C29" w:rsidRDefault="00BA4C29" w14:paraId="44C7CD87" w14:textId="40249AB2">
                    <w:pPr>
                      <w:spacing w:after="0"/>
                      <w:rPr>
                        <w:noProof/>
                        <w:sz w:val="20"/>
                        <w:szCs w:val="20"/>
                      </w:rPr>
                    </w:pPr>
                    <w:r w:rsidRPr="00BA4C29">
                      <w:rPr>
                        <w:noProof/>
                        <w:sz w:val="20"/>
                        <w:szCs w:val="20"/>
                      </w:rPr>
                      <w:t>Official Use Only</w:t>
                    </w:r>
                  </w:p>
                </w:txbxContent>
              </v:textbox>
              <w10:wrap anchorx="page" anchory="page"/>
            </v:shape>
          </w:pict>
        </mc:Fallback>
      </mc:AlternateContent>
    </w:r>
    <w:r w:rsidR="000F0045">
      <w:fldChar w:fldCharType="begin"/>
    </w:r>
    <w:r w:rsidR="000F0045">
      <w:instrText xml:space="preserve"> PAGE   \* MERGEFORMAT </w:instrText>
    </w:r>
    <w:r w:rsidR="000F0045">
      <w:fldChar w:fldCharType="separate"/>
    </w:r>
    <w:r w:rsidR="000F0045">
      <w:t>1</w:t>
    </w:r>
    <w:r w:rsidR="000F0045">
      <w:fldChar w:fldCharType="end"/>
    </w:r>
    <w:r w:rsidR="000F0045">
      <w:t xml:space="preserve"> </w:t>
    </w:r>
  </w:p>
  <w:p w:rsidR="000F0045" w:rsidRDefault="000F0045" w14:paraId="113DC2D2" w14:textId="77777777">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0F0045" w:rsidRDefault="00BA4C29" w14:paraId="6AD02508" w14:textId="02A498E1">
    <w:pPr>
      <w:pStyle w:val="Footer"/>
      <w:jc w:val="right"/>
    </w:pPr>
    <w:r>
      <w:rPr>
        <w:noProof/>
        <w14:ligatures w14:val="standardContextual"/>
      </w:rPr>
      <mc:AlternateContent>
        <mc:Choice Requires="wps">
          <w:drawing>
            <wp:anchor distT="0" distB="0" distL="0" distR="0" simplePos="0" relativeHeight="251660288" behindDoc="0" locked="0" layoutInCell="1" allowOverlap="1" wp14:anchorId="7F89B186" wp14:editId="516D67A6">
              <wp:simplePos x="635" y="635"/>
              <wp:positionH relativeFrom="page">
                <wp:align>right</wp:align>
              </wp:positionH>
              <wp:positionV relativeFrom="page">
                <wp:align>bottom</wp:align>
              </wp:positionV>
              <wp:extent cx="1106805" cy="351155"/>
              <wp:effectExtent l="0" t="0" r="0" b="0"/>
              <wp:wrapNone/>
              <wp:docPr id="983922247"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1155"/>
                      </a:xfrm>
                      <a:prstGeom prst="rect">
                        <a:avLst/>
                      </a:prstGeom>
                      <a:noFill/>
                      <a:ln>
                        <a:noFill/>
                      </a:ln>
                    </wps:spPr>
                    <wps:txbx>
                      <w:txbxContent>
                        <w:p w:rsidRPr="00BA4C29" w:rsidR="00BA4C29" w:rsidP="00BA4C29" w:rsidRDefault="00BA4C29" w14:paraId="6F17B2B2" w14:textId="7B2F5B82">
                          <w:pPr>
                            <w:spacing w:after="0"/>
                            <w:rPr>
                              <w:noProof/>
                              <w:sz w:val="20"/>
                              <w:szCs w:val="20"/>
                            </w:rPr>
                          </w:pPr>
                          <w:r w:rsidRPr="00BA4C29">
                            <w:rPr>
                              <w:noProof/>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F89B186">
              <v:stroke joinstyle="miter"/>
              <v:path gradientshapeok="t" o:connecttype="rect"/>
            </v:shapetype>
            <v:shape id="Text Box 3" style="position:absolute;left:0;text-align:left;margin-left:35.95pt;margin-top:0;width:87.15pt;height:27.65pt;z-index:251660288;visibility:visible;mso-wrap-style:none;mso-wrap-distance-left:0;mso-wrap-distance-top:0;mso-wrap-distance-right:0;mso-wrap-distance-bottom:0;mso-position-horizontal:right;mso-position-horizontal-relative:page;mso-position-vertical:bottom;mso-position-vertical-relative:page;v-text-anchor:bottom" alt="Official Use Only"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">
              <v:fill o:detectmouseclick="t"/>
              <v:textbox style="mso-fit-shape-to-text:t" inset="0,0,20pt,15pt">
                <w:txbxContent>
                  <w:p w:rsidRPr="00BA4C29" w:rsidR="00BA4C29" w:rsidP="00BA4C29" w:rsidRDefault="00BA4C29" w14:paraId="6F17B2B2" w14:textId="7B2F5B82">
                    <w:pPr>
                      <w:spacing w:after="0"/>
                      <w:rPr>
                        <w:noProof/>
                        <w:sz w:val="20"/>
                        <w:szCs w:val="20"/>
                      </w:rPr>
                    </w:pPr>
                    <w:r w:rsidRPr="00BA4C29">
                      <w:rPr>
                        <w:noProof/>
                        <w:sz w:val="20"/>
                        <w:szCs w:val="20"/>
                      </w:rPr>
                      <w:t>Official Use Only</w:t>
                    </w:r>
                  </w:p>
                </w:txbxContent>
              </v:textbox>
              <w10:wrap anchorx="page" anchory="page"/>
            </v:shape>
          </w:pict>
        </mc:Fallback>
      </mc:AlternateContent>
    </w:r>
    <w:sdt>
      <w:sdtPr>
        <w:id w:val="350149031"/>
        <w:docPartObj>
          <w:docPartGallery w:val="Page Numbers (Bottom of Page)"/>
          <w:docPartUnique/>
        </w:docPartObj>
      </w:sdtPr>
      <w:sdtEndPr>
        <w:rPr>
          <w:noProof/>
        </w:rPr>
      </w:sdtEndPr>
      <w:sdtContent>
        <w:r w:rsidR="000F0045">
          <w:fldChar w:fldCharType="begin"/>
        </w:r>
        <w:r w:rsidR="000F0045">
          <w:instrText xml:space="preserve"> PAGE   \* MERGEFORMAT </w:instrText>
        </w:r>
        <w:r w:rsidR="000F0045">
          <w:fldChar w:fldCharType="separate"/>
        </w:r>
        <w:r w:rsidR="000F0045">
          <w:rPr>
            <w:noProof/>
          </w:rPr>
          <w:t>2</w:t>
        </w:r>
        <w:r w:rsidR="000F0045">
          <w:rPr>
            <w:noProof/>
          </w:rPr>
          <w:fldChar w:fldCharType="end"/>
        </w:r>
      </w:sdtContent>
    </w:sdt>
  </w:p>
  <w:p w:rsidR="000F0045" w:rsidRDefault="000F0045" w14:paraId="4E29A562" w14:textId="77777777">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0F0045" w:rsidRDefault="00BA4C29" w14:paraId="5388DAD4" w14:textId="43B77EFD">
    <w:pPr>
      <w:pStyle w:val="Footer"/>
      <w:jc w:val="right"/>
    </w:pPr>
    <w:r>
      <w:rPr>
        <w:noProof/>
        <w14:ligatures w14:val="standardContextual"/>
      </w:rPr>
      <mc:AlternateContent>
        <mc:Choice Requires="wps">
          <w:drawing>
            <wp:anchor distT="0" distB="0" distL="0" distR="0" simplePos="0" relativeHeight="251658240" behindDoc="0" locked="0" layoutInCell="1" allowOverlap="1" wp14:anchorId="718F8327" wp14:editId="74A38DD7">
              <wp:simplePos x="914400" y="9247367"/>
              <wp:positionH relativeFrom="page">
                <wp:align>right</wp:align>
              </wp:positionH>
              <wp:positionV relativeFrom="page">
                <wp:align>bottom</wp:align>
              </wp:positionV>
              <wp:extent cx="1106805" cy="351155"/>
              <wp:effectExtent l="0" t="0" r="0" b="0"/>
              <wp:wrapNone/>
              <wp:docPr id="449929905"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1155"/>
                      </a:xfrm>
                      <a:prstGeom prst="rect">
                        <a:avLst/>
                      </a:prstGeom>
                      <a:noFill/>
                      <a:ln>
                        <a:noFill/>
                      </a:ln>
                    </wps:spPr>
                    <wps:txbx>
                      <w:txbxContent>
                        <w:p w:rsidRPr="00BA4C29" w:rsidR="00BA4C29" w:rsidP="00BA4C29" w:rsidRDefault="00BA4C29" w14:paraId="18A31A40" w14:textId="4432CFC2">
                          <w:pPr>
                            <w:spacing w:after="0"/>
                            <w:rPr>
                              <w:noProof/>
                              <w:sz w:val="20"/>
                              <w:szCs w:val="20"/>
                            </w:rPr>
                          </w:pPr>
                          <w:r w:rsidRPr="00BA4C29">
                            <w:rPr>
                              <w:noProof/>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18F8327">
              <v:stroke joinstyle="miter"/>
              <v:path gradientshapeok="t" o:connecttype="rect"/>
            </v:shapetype>
            <v:shape id="Text Box 1" style="position:absolute;left:0;text-align:left;margin-left:35.95pt;margin-top:0;width:87.15pt;height:27.65pt;z-index:251658240;visibility:visible;mso-wrap-style:none;mso-wrap-distance-left:0;mso-wrap-distance-top:0;mso-wrap-distance-right:0;mso-wrap-distance-bottom:0;mso-position-horizontal:right;mso-position-horizontal-relative:page;mso-position-vertical:bottom;mso-position-vertical-relative:page;v-text-anchor:bottom" alt="Official Use Only"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">
              <v:fill o:detectmouseclick="t"/>
              <v:textbox style="mso-fit-shape-to-text:t" inset="0,0,20pt,15pt">
                <w:txbxContent>
                  <w:p w:rsidRPr="00BA4C29" w:rsidR="00BA4C29" w:rsidP="00BA4C29" w:rsidRDefault="00BA4C29" w14:paraId="18A31A40" w14:textId="4432CFC2">
                    <w:pPr>
                      <w:spacing w:after="0"/>
                      <w:rPr>
                        <w:noProof/>
                        <w:sz w:val="20"/>
                        <w:szCs w:val="20"/>
                      </w:rPr>
                    </w:pPr>
                    <w:r w:rsidRPr="00BA4C29">
                      <w:rPr>
                        <w:noProof/>
                        <w:sz w:val="20"/>
                        <w:szCs w:val="20"/>
                      </w:rPr>
                      <w:t>Official Use Only</w:t>
                    </w:r>
                  </w:p>
                </w:txbxContent>
              </v:textbox>
              <w10:wrap anchorx="page" anchory="page"/>
            </v:shape>
          </w:pict>
        </mc:Fallback>
      </mc:AlternateContent>
    </w:r>
    <w:sdt>
      <w:sdtPr>
        <w:id w:val="78578363"/>
        <w:docPartObj>
          <w:docPartGallery w:val="Page Numbers (Bottom of Page)"/>
          <w:docPartUnique/>
        </w:docPartObj>
      </w:sdtPr>
      <w:sdtEndPr>
        <w:rPr>
          <w:noProof/>
        </w:rPr>
      </w:sdtEndPr>
      <w:sdtContent>
        <w:r w:rsidR="000F0045">
          <w:fldChar w:fldCharType="begin"/>
        </w:r>
        <w:r w:rsidR="000F0045">
          <w:instrText xml:space="preserve"> PAGE   \* MERGEFORMAT </w:instrText>
        </w:r>
        <w:r w:rsidR="000F0045">
          <w:fldChar w:fldCharType="separate"/>
        </w:r>
        <w:r w:rsidR="000F0045">
          <w:rPr>
            <w:noProof/>
          </w:rPr>
          <w:t>2</w:t>
        </w:r>
        <w:r w:rsidR="000F0045">
          <w:rPr>
            <w:noProof/>
          </w:rPr>
          <w:fldChar w:fldCharType="end"/>
        </w:r>
      </w:sdtContent>
    </w:sdt>
  </w:p>
  <w:p w:rsidR="000F0045" w:rsidRDefault="000F0045" w14:paraId="443FE456" w14:textId="77777777">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6512" w:rsidP="000B15FB" w:rsidRDefault="00406512" w14:paraId="3D3503D5" w14:textId="77777777">
      <w:pPr>
        <w:spacing w:after="0" w:line="240" w:lineRule="auto"/>
      </w:pPr>
      <w:r>
        <w:separator/>
      </w:r>
    </w:p>
  </w:footnote>
  <w:footnote w:type="continuationSeparator" w:id="0">
    <w:p w:rsidR="00406512" w:rsidP="000B15FB" w:rsidRDefault="00406512" w14:paraId="0F44B85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0045" w:rsidRDefault="000F0045" w14:paraId="5CAC85C9" w14:textId="77777777">
    <w:pPr>
      <w:spacing w:after="0" w:line="259" w:lineRule="auto"/>
      <w:ind w:left="0" w:right="56" w:firstLine="0"/>
      <w:jc w:val="right"/>
    </w:pPr>
    <w:r>
      <w:rPr>
        <w:b/>
        <w:sz w:val="24"/>
      </w:rPr>
      <w:t xml:space="preserve"> June 2018 </w:t>
    </w:r>
  </w:p>
  <w:p w:rsidR="000F0045" w:rsidRDefault="000F0045" w14:paraId="61955C70" w14:textId="77777777">
    <w:pPr>
      <w:spacing w:after="0" w:line="259" w:lineRule="auto"/>
      <w:ind w:left="0" w:right="65" w:firstLine="0"/>
      <w:jc w:val="center"/>
    </w:pPr>
    <w:r>
      <w:rPr>
        <w:b/>
        <w:i/>
        <w:sz w:val="24"/>
      </w:rPr>
      <w:t xml:space="preserve">Template for ESS10: Stakeholder Engagement and Information Disclosure </w:t>
    </w:r>
  </w:p>
  <w:p w:rsidR="000F0045" w:rsidRDefault="000F0045" w14:paraId="3A082E86" w14:textId="77777777">
    <w:pPr>
      <w:spacing w:after="0" w:line="259" w:lineRule="auto"/>
      <w:ind w:left="0" w:right="64" w:firstLine="0"/>
      <w:jc w:val="center"/>
    </w:pPr>
    <w:r>
      <w:rPr>
        <w:b/>
        <w:i/>
        <w:sz w:val="24"/>
      </w:rPr>
      <w:t xml:space="preserve">Stakeholder Engagement Plan and Stakeholder Engagement Framework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0045" w:rsidRDefault="000F0045" w14:paraId="42401B00" w14:textId="77777777">
    <w:pPr>
      <w:spacing w:after="0" w:line="259" w:lineRule="auto"/>
      <w:ind w:left="0" w:right="56" w:firstLine="0"/>
      <w:jc w:val="right"/>
    </w:pPr>
    <w:r>
      <w:rPr>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0076"/>
    <w:multiLevelType w:val="hybridMultilevel"/>
    <w:tmpl w:val="BF62C61A"/>
    <w:lvl w:ilvl="0" w:tplc="5D7A6976">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EB01F6A">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CDAD9F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6AEA9CA">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5AAA8AA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A9E67D26">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A216BB90">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F4B215F4">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87869772">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B9A37A2"/>
    <w:multiLevelType w:val="hybridMultilevel"/>
    <w:tmpl w:val="601A563C"/>
    <w:lvl w:ilvl="0" w:tplc="2A6A96B6">
      <w:start w:val="1"/>
      <w:numFmt w:val="bullet"/>
      <w:lvlText w:val="-"/>
      <w:lvlJc w:val="left"/>
      <w:pPr>
        <w:ind w:left="361"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5C3E2F"/>
    <w:multiLevelType w:val="hybridMultilevel"/>
    <w:tmpl w:val="B3C40D30"/>
    <w:lvl w:ilvl="0" w:tplc="04090001">
      <w:start w:val="1"/>
      <w:numFmt w:val="bullet"/>
      <w:lvlText w:val=""/>
      <w:lvlJc w:val="left"/>
      <w:pPr>
        <w:ind w:left="360" w:hanging="360"/>
      </w:pPr>
      <w:rPr>
        <w:rFonts w:hint="default" w:ascii="Symbol" w:hAnsi="Symbol"/>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62A76E2"/>
    <w:multiLevelType w:val="hybridMultilevel"/>
    <w:tmpl w:val="3E84D19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5731D7"/>
    <w:multiLevelType w:val="hybridMultilevel"/>
    <w:tmpl w:val="954E67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CCA2E26"/>
    <w:multiLevelType w:val="hybridMultilevel"/>
    <w:tmpl w:val="53820064"/>
    <w:lvl w:ilvl="0" w:tplc="2A6A96B6">
      <w:start w:val="1"/>
      <w:numFmt w:val="bullet"/>
      <w:lvlText w:val="-"/>
      <w:lvlJc w:val="left"/>
      <w:pPr>
        <w:ind w:left="361" w:hanging="360"/>
      </w:pPr>
      <w:rPr>
        <w:rFonts w:hint="default" w:ascii="Calibri" w:hAnsi="Calibri" w:eastAsia="Calibri" w:cs="Calibri"/>
      </w:rPr>
    </w:lvl>
    <w:lvl w:ilvl="1" w:tplc="04090003" w:tentative="1">
      <w:start w:val="1"/>
      <w:numFmt w:val="bullet"/>
      <w:lvlText w:val="o"/>
      <w:lvlJc w:val="left"/>
      <w:pPr>
        <w:ind w:left="1081" w:hanging="360"/>
      </w:pPr>
      <w:rPr>
        <w:rFonts w:hint="default" w:ascii="Courier New" w:hAnsi="Courier New" w:cs="Courier New"/>
      </w:rPr>
    </w:lvl>
    <w:lvl w:ilvl="2" w:tplc="04090005" w:tentative="1">
      <w:start w:val="1"/>
      <w:numFmt w:val="bullet"/>
      <w:lvlText w:val=""/>
      <w:lvlJc w:val="left"/>
      <w:pPr>
        <w:ind w:left="1801" w:hanging="360"/>
      </w:pPr>
      <w:rPr>
        <w:rFonts w:hint="default" w:ascii="Wingdings" w:hAnsi="Wingdings"/>
      </w:rPr>
    </w:lvl>
    <w:lvl w:ilvl="3" w:tplc="04090001" w:tentative="1">
      <w:start w:val="1"/>
      <w:numFmt w:val="bullet"/>
      <w:lvlText w:val=""/>
      <w:lvlJc w:val="left"/>
      <w:pPr>
        <w:ind w:left="2521" w:hanging="360"/>
      </w:pPr>
      <w:rPr>
        <w:rFonts w:hint="default" w:ascii="Symbol" w:hAnsi="Symbol"/>
      </w:rPr>
    </w:lvl>
    <w:lvl w:ilvl="4" w:tplc="04090003" w:tentative="1">
      <w:start w:val="1"/>
      <w:numFmt w:val="bullet"/>
      <w:lvlText w:val="o"/>
      <w:lvlJc w:val="left"/>
      <w:pPr>
        <w:ind w:left="3241" w:hanging="360"/>
      </w:pPr>
      <w:rPr>
        <w:rFonts w:hint="default" w:ascii="Courier New" w:hAnsi="Courier New" w:cs="Courier New"/>
      </w:rPr>
    </w:lvl>
    <w:lvl w:ilvl="5" w:tplc="04090005" w:tentative="1">
      <w:start w:val="1"/>
      <w:numFmt w:val="bullet"/>
      <w:lvlText w:val=""/>
      <w:lvlJc w:val="left"/>
      <w:pPr>
        <w:ind w:left="3961" w:hanging="360"/>
      </w:pPr>
      <w:rPr>
        <w:rFonts w:hint="default" w:ascii="Wingdings" w:hAnsi="Wingdings"/>
      </w:rPr>
    </w:lvl>
    <w:lvl w:ilvl="6" w:tplc="04090001" w:tentative="1">
      <w:start w:val="1"/>
      <w:numFmt w:val="bullet"/>
      <w:lvlText w:val=""/>
      <w:lvlJc w:val="left"/>
      <w:pPr>
        <w:ind w:left="4681" w:hanging="360"/>
      </w:pPr>
      <w:rPr>
        <w:rFonts w:hint="default" w:ascii="Symbol" w:hAnsi="Symbol"/>
      </w:rPr>
    </w:lvl>
    <w:lvl w:ilvl="7" w:tplc="04090003" w:tentative="1">
      <w:start w:val="1"/>
      <w:numFmt w:val="bullet"/>
      <w:lvlText w:val="o"/>
      <w:lvlJc w:val="left"/>
      <w:pPr>
        <w:ind w:left="5401" w:hanging="360"/>
      </w:pPr>
      <w:rPr>
        <w:rFonts w:hint="default" w:ascii="Courier New" w:hAnsi="Courier New" w:cs="Courier New"/>
      </w:rPr>
    </w:lvl>
    <w:lvl w:ilvl="8" w:tplc="04090005" w:tentative="1">
      <w:start w:val="1"/>
      <w:numFmt w:val="bullet"/>
      <w:lvlText w:val=""/>
      <w:lvlJc w:val="left"/>
      <w:pPr>
        <w:ind w:left="6121" w:hanging="360"/>
      </w:pPr>
      <w:rPr>
        <w:rFonts w:hint="default" w:ascii="Wingdings" w:hAnsi="Wingdings"/>
      </w:rPr>
    </w:lvl>
  </w:abstractNum>
  <w:abstractNum w:abstractNumId="6" w15:restartNumberingAfterBreak="0">
    <w:nsid w:val="1DE63791"/>
    <w:multiLevelType w:val="hybridMultilevel"/>
    <w:tmpl w:val="D046ADC8"/>
    <w:lvl w:ilvl="0" w:tplc="E9027F58">
      <w:start w:val="2"/>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6367A82"/>
    <w:multiLevelType w:val="hybridMultilevel"/>
    <w:tmpl w:val="1DBE67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8B24841"/>
    <w:multiLevelType w:val="hybridMultilevel"/>
    <w:tmpl w:val="EC7E3D8E"/>
    <w:lvl w:ilvl="0" w:tplc="9C70FC8A">
      <w:numFmt w:val="bullet"/>
      <w:lvlText w:val="•"/>
      <w:lvlJc w:val="left"/>
      <w:pPr>
        <w:ind w:left="1080" w:hanging="72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7DC14DC"/>
    <w:multiLevelType w:val="hybridMultilevel"/>
    <w:tmpl w:val="FB92C53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49AF70B4"/>
    <w:multiLevelType w:val="hybridMultilevel"/>
    <w:tmpl w:val="EA72BCA0"/>
    <w:lvl w:ilvl="0" w:tplc="E9027F58">
      <w:start w:val="2"/>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79D7C3C"/>
    <w:multiLevelType w:val="hybridMultilevel"/>
    <w:tmpl w:val="BFBAF6A8"/>
    <w:lvl w:ilvl="0" w:tplc="DEAE4AC0">
      <w:numFmt w:val="bullet"/>
      <w:lvlText w:val="-"/>
      <w:lvlJc w:val="left"/>
      <w:pPr>
        <w:ind w:left="720" w:hanging="360"/>
      </w:pPr>
      <w:rPr>
        <w:rFonts w:hint="default" w:ascii="Calibri" w:hAnsi="Calibri" w:cs="Calibri" w:eastAsiaTheme="minorHAnsi"/>
      </w:rPr>
    </w:lvl>
    <w:lvl w:ilvl="1" w:tplc="DEAE4AC0">
      <w:numFmt w:val="bullet"/>
      <w:lvlText w:val="-"/>
      <w:lvlJc w:val="left"/>
      <w:pPr>
        <w:ind w:left="1440" w:hanging="360"/>
      </w:pPr>
      <w:rPr>
        <w:rFonts w:hint="default" w:ascii="Calibri" w:hAnsi="Calibri" w:cs="Calibri"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71E27C2"/>
    <w:multiLevelType w:val="hybridMultilevel"/>
    <w:tmpl w:val="BCB05870"/>
    <w:lvl w:ilvl="0" w:tplc="37ECCCAE">
      <w:start w:val="6"/>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9361720"/>
    <w:multiLevelType w:val="hybridMultilevel"/>
    <w:tmpl w:val="9138BB0C"/>
    <w:lvl w:ilvl="0" w:tplc="04090001">
      <w:start w:val="1"/>
      <w:numFmt w:val="bullet"/>
      <w:lvlText w:val=""/>
      <w:lvlJc w:val="left"/>
      <w:pPr>
        <w:ind w:left="370" w:hanging="360"/>
      </w:pPr>
      <w:rPr>
        <w:rFonts w:hint="default" w:ascii="Symbol" w:hAnsi="Symbol"/>
      </w:rPr>
    </w:lvl>
    <w:lvl w:ilvl="1" w:tplc="04090003" w:tentative="1">
      <w:start w:val="1"/>
      <w:numFmt w:val="bullet"/>
      <w:lvlText w:val="o"/>
      <w:lvlJc w:val="left"/>
      <w:pPr>
        <w:ind w:left="1090" w:hanging="360"/>
      </w:pPr>
      <w:rPr>
        <w:rFonts w:hint="default" w:ascii="Courier New" w:hAnsi="Courier New" w:cs="Courier New"/>
      </w:rPr>
    </w:lvl>
    <w:lvl w:ilvl="2" w:tplc="04090005" w:tentative="1">
      <w:start w:val="1"/>
      <w:numFmt w:val="bullet"/>
      <w:lvlText w:val=""/>
      <w:lvlJc w:val="left"/>
      <w:pPr>
        <w:ind w:left="1810" w:hanging="360"/>
      </w:pPr>
      <w:rPr>
        <w:rFonts w:hint="default" w:ascii="Wingdings" w:hAnsi="Wingdings"/>
      </w:rPr>
    </w:lvl>
    <w:lvl w:ilvl="3" w:tplc="04090001" w:tentative="1">
      <w:start w:val="1"/>
      <w:numFmt w:val="bullet"/>
      <w:lvlText w:val=""/>
      <w:lvlJc w:val="left"/>
      <w:pPr>
        <w:ind w:left="2530" w:hanging="360"/>
      </w:pPr>
      <w:rPr>
        <w:rFonts w:hint="default" w:ascii="Symbol" w:hAnsi="Symbol"/>
      </w:rPr>
    </w:lvl>
    <w:lvl w:ilvl="4" w:tplc="04090003" w:tentative="1">
      <w:start w:val="1"/>
      <w:numFmt w:val="bullet"/>
      <w:lvlText w:val="o"/>
      <w:lvlJc w:val="left"/>
      <w:pPr>
        <w:ind w:left="3250" w:hanging="360"/>
      </w:pPr>
      <w:rPr>
        <w:rFonts w:hint="default" w:ascii="Courier New" w:hAnsi="Courier New" w:cs="Courier New"/>
      </w:rPr>
    </w:lvl>
    <w:lvl w:ilvl="5" w:tplc="04090005" w:tentative="1">
      <w:start w:val="1"/>
      <w:numFmt w:val="bullet"/>
      <w:lvlText w:val=""/>
      <w:lvlJc w:val="left"/>
      <w:pPr>
        <w:ind w:left="3970" w:hanging="360"/>
      </w:pPr>
      <w:rPr>
        <w:rFonts w:hint="default" w:ascii="Wingdings" w:hAnsi="Wingdings"/>
      </w:rPr>
    </w:lvl>
    <w:lvl w:ilvl="6" w:tplc="04090001" w:tentative="1">
      <w:start w:val="1"/>
      <w:numFmt w:val="bullet"/>
      <w:lvlText w:val=""/>
      <w:lvlJc w:val="left"/>
      <w:pPr>
        <w:ind w:left="4690" w:hanging="360"/>
      </w:pPr>
      <w:rPr>
        <w:rFonts w:hint="default" w:ascii="Symbol" w:hAnsi="Symbol"/>
      </w:rPr>
    </w:lvl>
    <w:lvl w:ilvl="7" w:tplc="04090003" w:tentative="1">
      <w:start w:val="1"/>
      <w:numFmt w:val="bullet"/>
      <w:lvlText w:val="o"/>
      <w:lvlJc w:val="left"/>
      <w:pPr>
        <w:ind w:left="5410" w:hanging="360"/>
      </w:pPr>
      <w:rPr>
        <w:rFonts w:hint="default" w:ascii="Courier New" w:hAnsi="Courier New" w:cs="Courier New"/>
      </w:rPr>
    </w:lvl>
    <w:lvl w:ilvl="8" w:tplc="04090005" w:tentative="1">
      <w:start w:val="1"/>
      <w:numFmt w:val="bullet"/>
      <w:lvlText w:val=""/>
      <w:lvlJc w:val="left"/>
      <w:pPr>
        <w:ind w:left="6130" w:hanging="360"/>
      </w:pPr>
      <w:rPr>
        <w:rFonts w:hint="default" w:ascii="Wingdings" w:hAnsi="Wingdings"/>
      </w:rPr>
    </w:lvl>
  </w:abstractNum>
  <w:abstractNum w:abstractNumId="14" w15:restartNumberingAfterBreak="0">
    <w:nsid w:val="6C1D516D"/>
    <w:multiLevelType w:val="hybridMultilevel"/>
    <w:tmpl w:val="94B439BE"/>
    <w:lvl w:ilvl="0" w:tplc="04090001">
      <w:start w:val="1"/>
      <w:numFmt w:val="bullet"/>
      <w:lvlText w:val=""/>
      <w:lvlJc w:val="left"/>
      <w:pPr>
        <w:ind w:left="721"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5" w15:restartNumberingAfterBreak="0">
    <w:nsid w:val="77E43701"/>
    <w:multiLevelType w:val="hybridMultilevel"/>
    <w:tmpl w:val="FDF2CFB0"/>
    <w:lvl w:ilvl="0" w:tplc="2A6A96B6">
      <w:start w:val="4"/>
      <w:numFmt w:val="bullet"/>
      <w:lvlText w:val="-"/>
      <w:lvlJc w:val="left"/>
      <w:pPr>
        <w:ind w:left="361" w:hanging="360"/>
      </w:pPr>
      <w:rPr>
        <w:rFonts w:hint="default" w:ascii="Calibri" w:hAnsi="Calibri" w:eastAsia="Calibri" w:cs="Calibri"/>
      </w:rPr>
    </w:lvl>
    <w:lvl w:ilvl="1" w:tplc="04090003" w:tentative="1">
      <w:start w:val="1"/>
      <w:numFmt w:val="bullet"/>
      <w:lvlText w:val="o"/>
      <w:lvlJc w:val="left"/>
      <w:pPr>
        <w:ind w:left="1081" w:hanging="360"/>
      </w:pPr>
      <w:rPr>
        <w:rFonts w:hint="default" w:ascii="Courier New" w:hAnsi="Courier New" w:cs="Courier New"/>
      </w:rPr>
    </w:lvl>
    <w:lvl w:ilvl="2" w:tplc="04090005" w:tentative="1">
      <w:start w:val="1"/>
      <w:numFmt w:val="bullet"/>
      <w:lvlText w:val=""/>
      <w:lvlJc w:val="left"/>
      <w:pPr>
        <w:ind w:left="1801" w:hanging="360"/>
      </w:pPr>
      <w:rPr>
        <w:rFonts w:hint="default" w:ascii="Wingdings" w:hAnsi="Wingdings"/>
      </w:rPr>
    </w:lvl>
    <w:lvl w:ilvl="3" w:tplc="04090001" w:tentative="1">
      <w:start w:val="1"/>
      <w:numFmt w:val="bullet"/>
      <w:lvlText w:val=""/>
      <w:lvlJc w:val="left"/>
      <w:pPr>
        <w:ind w:left="2521" w:hanging="360"/>
      </w:pPr>
      <w:rPr>
        <w:rFonts w:hint="default" w:ascii="Symbol" w:hAnsi="Symbol"/>
      </w:rPr>
    </w:lvl>
    <w:lvl w:ilvl="4" w:tplc="04090003" w:tentative="1">
      <w:start w:val="1"/>
      <w:numFmt w:val="bullet"/>
      <w:lvlText w:val="o"/>
      <w:lvlJc w:val="left"/>
      <w:pPr>
        <w:ind w:left="3241" w:hanging="360"/>
      </w:pPr>
      <w:rPr>
        <w:rFonts w:hint="default" w:ascii="Courier New" w:hAnsi="Courier New" w:cs="Courier New"/>
      </w:rPr>
    </w:lvl>
    <w:lvl w:ilvl="5" w:tplc="04090005" w:tentative="1">
      <w:start w:val="1"/>
      <w:numFmt w:val="bullet"/>
      <w:lvlText w:val=""/>
      <w:lvlJc w:val="left"/>
      <w:pPr>
        <w:ind w:left="3961" w:hanging="360"/>
      </w:pPr>
      <w:rPr>
        <w:rFonts w:hint="default" w:ascii="Wingdings" w:hAnsi="Wingdings"/>
      </w:rPr>
    </w:lvl>
    <w:lvl w:ilvl="6" w:tplc="04090001" w:tentative="1">
      <w:start w:val="1"/>
      <w:numFmt w:val="bullet"/>
      <w:lvlText w:val=""/>
      <w:lvlJc w:val="left"/>
      <w:pPr>
        <w:ind w:left="4681" w:hanging="360"/>
      </w:pPr>
      <w:rPr>
        <w:rFonts w:hint="default" w:ascii="Symbol" w:hAnsi="Symbol"/>
      </w:rPr>
    </w:lvl>
    <w:lvl w:ilvl="7" w:tplc="04090003" w:tentative="1">
      <w:start w:val="1"/>
      <w:numFmt w:val="bullet"/>
      <w:lvlText w:val="o"/>
      <w:lvlJc w:val="left"/>
      <w:pPr>
        <w:ind w:left="5401" w:hanging="360"/>
      </w:pPr>
      <w:rPr>
        <w:rFonts w:hint="default" w:ascii="Courier New" w:hAnsi="Courier New" w:cs="Courier New"/>
      </w:rPr>
    </w:lvl>
    <w:lvl w:ilvl="8" w:tplc="04090005" w:tentative="1">
      <w:start w:val="1"/>
      <w:numFmt w:val="bullet"/>
      <w:lvlText w:val=""/>
      <w:lvlJc w:val="left"/>
      <w:pPr>
        <w:ind w:left="6121" w:hanging="360"/>
      </w:pPr>
      <w:rPr>
        <w:rFonts w:hint="default" w:ascii="Wingdings" w:hAnsi="Wingdings"/>
      </w:rPr>
    </w:lvl>
  </w:abstractNum>
  <w:num w:numId="1" w16cid:durableId="1174227353">
    <w:abstractNumId w:val="4"/>
  </w:num>
  <w:num w:numId="2" w16cid:durableId="777064450">
    <w:abstractNumId w:val="7"/>
  </w:num>
  <w:num w:numId="3" w16cid:durableId="2147157941">
    <w:abstractNumId w:val="13"/>
  </w:num>
  <w:num w:numId="4" w16cid:durableId="1720587252">
    <w:abstractNumId w:val="11"/>
  </w:num>
  <w:num w:numId="5" w16cid:durableId="1210536557">
    <w:abstractNumId w:val="5"/>
  </w:num>
  <w:num w:numId="6" w16cid:durableId="1563128575">
    <w:abstractNumId w:val="15"/>
  </w:num>
  <w:num w:numId="7" w16cid:durableId="113212442">
    <w:abstractNumId w:val="0"/>
  </w:num>
  <w:num w:numId="8" w16cid:durableId="358092834">
    <w:abstractNumId w:val="12"/>
  </w:num>
  <w:num w:numId="9" w16cid:durableId="663044278">
    <w:abstractNumId w:val="8"/>
  </w:num>
  <w:num w:numId="10" w16cid:durableId="1630696840">
    <w:abstractNumId w:val="1"/>
  </w:num>
  <w:num w:numId="11" w16cid:durableId="1996300327">
    <w:abstractNumId w:val="14"/>
  </w:num>
  <w:num w:numId="12" w16cid:durableId="645475861">
    <w:abstractNumId w:val="3"/>
  </w:num>
  <w:num w:numId="13" w16cid:durableId="1820030838">
    <w:abstractNumId w:val="9"/>
  </w:num>
  <w:num w:numId="14" w16cid:durableId="1431968836">
    <w:abstractNumId w:val="2"/>
  </w:num>
  <w:num w:numId="15" w16cid:durableId="2067482457">
    <w:abstractNumId w:val="10"/>
  </w:num>
  <w:num w:numId="16" w16cid:durableId="953715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FB"/>
    <w:rsid w:val="000067F8"/>
    <w:rsid w:val="00014608"/>
    <w:rsid w:val="00025F99"/>
    <w:rsid w:val="00056278"/>
    <w:rsid w:val="0005788D"/>
    <w:rsid w:val="00063F0E"/>
    <w:rsid w:val="0007066F"/>
    <w:rsid w:val="0009082D"/>
    <w:rsid w:val="000A2E72"/>
    <w:rsid w:val="000B15FB"/>
    <w:rsid w:val="000C2811"/>
    <w:rsid w:val="000D4CA6"/>
    <w:rsid w:val="000E334C"/>
    <w:rsid w:val="000E5B7A"/>
    <w:rsid w:val="000F0045"/>
    <w:rsid w:val="00107728"/>
    <w:rsid w:val="00107FA1"/>
    <w:rsid w:val="0011402E"/>
    <w:rsid w:val="00116C9A"/>
    <w:rsid w:val="00126179"/>
    <w:rsid w:val="001265E6"/>
    <w:rsid w:val="00127D68"/>
    <w:rsid w:val="00132D96"/>
    <w:rsid w:val="00161DC9"/>
    <w:rsid w:val="0018101F"/>
    <w:rsid w:val="001824C6"/>
    <w:rsid w:val="001A3FC1"/>
    <w:rsid w:val="001A52C0"/>
    <w:rsid w:val="001B60D0"/>
    <w:rsid w:val="001C02E2"/>
    <w:rsid w:val="001C1442"/>
    <w:rsid w:val="001C3D12"/>
    <w:rsid w:val="001C4DDE"/>
    <w:rsid w:val="001D23E7"/>
    <w:rsid w:val="001E55D6"/>
    <w:rsid w:val="001F07FF"/>
    <w:rsid w:val="001F5377"/>
    <w:rsid w:val="001F5C30"/>
    <w:rsid w:val="002055B7"/>
    <w:rsid w:val="00215BE2"/>
    <w:rsid w:val="00217859"/>
    <w:rsid w:val="0022312A"/>
    <w:rsid w:val="002436B9"/>
    <w:rsid w:val="00245A58"/>
    <w:rsid w:val="00261DD5"/>
    <w:rsid w:val="002761EA"/>
    <w:rsid w:val="00281AD4"/>
    <w:rsid w:val="002937BC"/>
    <w:rsid w:val="002969C2"/>
    <w:rsid w:val="002B4B5B"/>
    <w:rsid w:val="002E0F83"/>
    <w:rsid w:val="002E2834"/>
    <w:rsid w:val="002E66F6"/>
    <w:rsid w:val="00300E6B"/>
    <w:rsid w:val="00305A3A"/>
    <w:rsid w:val="00305CD8"/>
    <w:rsid w:val="003642A4"/>
    <w:rsid w:val="003A5BBF"/>
    <w:rsid w:val="003C1DE4"/>
    <w:rsid w:val="003D12F9"/>
    <w:rsid w:val="00406512"/>
    <w:rsid w:val="00414BC9"/>
    <w:rsid w:val="004256F2"/>
    <w:rsid w:val="00440515"/>
    <w:rsid w:val="00443C53"/>
    <w:rsid w:val="00445AAD"/>
    <w:rsid w:val="00447F3D"/>
    <w:rsid w:val="00450E8A"/>
    <w:rsid w:val="00450F42"/>
    <w:rsid w:val="00457673"/>
    <w:rsid w:val="0048615A"/>
    <w:rsid w:val="004873A2"/>
    <w:rsid w:val="004B38CE"/>
    <w:rsid w:val="004C577C"/>
    <w:rsid w:val="004C65DB"/>
    <w:rsid w:val="004D58D6"/>
    <w:rsid w:val="004D6DC6"/>
    <w:rsid w:val="00500E53"/>
    <w:rsid w:val="00501C4B"/>
    <w:rsid w:val="00502E28"/>
    <w:rsid w:val="00543674"/>
    <w:rsid w:val="00555D97"/>
    <w:rsid w:val="005815C1"/>
    <w:rsid w:val="005A4972"/>
    <w:rsid w:val="005B41E8"/>
    <w:rsid w:val="005E7474"/>
    <w:rsid w:val="00600E40"/>
    <w:rsid w:val="00600F4B"/>
    <w:rsid w:val="00604226"/>
    <w:rsid w:val="00611C5F"/>
    <w:rsid w:val="00622EE4"/>
    <w:rsid w:val="00630C46"/>
    <w:rsid w:val="006344A7"/>
    <w:rsid w:val="00646D61"/>
    <w:rsid w:val="00652DC4"/>
    <w:rsid w:val="00656920"/>
    <w:rsid w:val="0066630C"/>
    <w:rsid w:val="00684CA5"/>
    <w:rsid w:val="006C1D3B"/>
    <w:rsid w:val="006C4215"/>
    <w:rsid w:val="006D0004"/>
    <w:rsid w:val="006D34A7"/>
    <w:rsid w:val="006D5A91"/>
    <w:rsid w:val="006D6DF2"/>
    <w:rsid w:val="006E0BAD"/>
    <w:rsid w:val="006E1E5D"/>
    <w:rsid w:val="006F5B85"/>
    <w:rsid w:val="006F6B8A"/>
    <w:rsid w:val="00703327"/>
    <w:rsid w:val="00712E3E"/>
    <w:rsid w:val="00714BA9"/>
    <w:rsid w:val="00715EB8"/>
    <w:rsid w:val="00716864"/>
    <w:rsid w:val="00717195"/>
    <w:rsid w:val="007200D4"/>
    <w:rsid w:val="007269D6"/>
    <w:rsid w:val="00730EF1"/>
    <w:rsid w:val="007412F3"/>
    <w:rsid w:val="00743CFF"/>
    <w:rsid w:val="00753A2D"/>
    <w:rsid w:val="00753EA6"/>
    <w:rsid w:val="0077283B"/>
    <w:rsid w:val="0077534F"/>
    <w:rsid w:val="00790B8E"/>
    <w:rsid w:val="007B098B"/>
    <w:rsid w:val="007B3A3E"/>
    <w:rsid w:val="007E4B43"/>
    <w:rsid w:val="007F1893"/>
    <w:rsid w:val="00800E4E"/>
    <w:rsid w:val="0080657B"/>
    <w:rsid w:val="00815948"/>
    <w:rsid w:val="00816A75"/>
    <w:rsid w:val="00821C4C"/>
    <w:rsid w:val="008349DA"/>
    <w:rsid w:val="00844E6E"/>
    <w:rsid w:val="0085112D"/>
    <w:rsid w:val="00852AB5"/>
    <w:rsid w:val="008537AE"/>
    <w:rsid w:val="00862DAC"/>
    <w:rsid w:val="0087512B"/>
    <w:rsid w:val="00881F13"/>
    <w:rsid w:val="00882641"/>
    <w:rsid w:val="00891393"/>
    <w:rsid w:val="008B70EC"/>
    <w:rsid w:val="008C3E16"/>
    <w:rsid w:val="008C6BC8"/>
    <w:rsid w:val="008E0443"/>
    <w:rsid w:val="00906BAC"/>
    <w:rsid w:val="009077C9"/>
    <w:rsid w:val="0092297A"/>
    <w:rsid w:val="009315A3"/>
    <w:rsid w:val="009452EC"/>
    <w:rsid w:val="009453F4"/>
    <w:rsid w:val="00955ED9"/>
    <w:rsid w:val="00957FE4"/>
    <w:rsid w:val="009757C0"/>
    <w:rsid w:val="009A037B"/>
    <w:rsid w:val="009A19CE"/>
    <w:rsid w:val="009A26E2"/>
    <w:rsid w:val="009B05F0"/>
    <w:rsid w:val="009B35DD"/>
    <w:rsid w:val="009C687F"/>
    <w:rsid w:val="009D3657"/>
    <w:rsid w:val="009E3272"/>
    <w:rsid w:val="009F00F4"/>
    <w:rsid w:val="00A0265F"/>
    <w:rsid w:val="00A03AF0"/>
    <w:rsid w:val="00A03EA2"/>
    <w:rsid w:val="00A337EE"/>
    <w:rsid w:val="00A552AF"/>
    <w:rsid w:val="00A60830"/>
    <w:rsid w:val="00A63F39"/>
    <w:rsid w:val="00A71046"/>
    <w:rsid w:val="00A77DD4"/>
    <w:rsid w:val="00A83D7B"/>
    <w:rsid w:val="00A84CA7"/>
    <w:rsid w:val="00AA0824"/>
    <w:rsid w:val="00AC25B8"/>
    <w:rsid w:val="00AC50C2"/>
    <w:rsid w:val="00AC6374"/>
    <w:rsid w:val="00AE4923"/>
    <w:rsid w:val="00B06F69"/>
    <w:rsid w:val="00B15CF9"/>
    <w:rsid w:val="00B24540"/>
    <w:rsid w:val="00B31378"/>
    <w:rsid w:val="00B3398A"/>
    <w:rsid w:val="00B340DB"/>
    <w:rsid w:val="00B356C1"/>
    <w:rsid w:val="00B3729C"/>
    <w:rsid w:val="00B4057D"/>
    <w:rsid w:val="00B42240"/>
    <w:rsid w:val="00B46A06"/>
    <w:rsid w:val="00B47809"/>
    <w:rsid w:val="00B63A4D"/>
    <w:rsid w:val="00B73136"/>
    <w:rsid w:val="00B74DD7"/>
    <w:rsid w:val="00B828B0"/>
    <w:rsid w:val="00BA4C29"/>
    <w:rsid w:val="00BA5EAE"/>
    <w:rsid w:val="00BB1768"/>
    <w:rsid w:val="00BC0E16"/>
    <w:rsid w:val="00BD30BE"/>
    <w:rsid w:val="00BE6A72"/>
    <w:rsid w:val="00BF29A4"/>
    <w:rsid w:val="00BF3A4D"/>
    <w:rsid w:val="00BF4311"/>
    <w:rsid w:val="00C231E1"/>
    <w:rsid w:val="00C423C9"/>
    <w:rsid w:val="00C52B34"/>
    <w:rsid w:val="00C66DE8"/>
    <w:rsid w:val="00C72A80"/>
    <w:rsid w:val="00C80844"/>
    <w:rsid w:val="00C81660"/>
    <w:rsid w:val="00CE5C90"/>
    <w:rsid w:val="00CF2157"/>
    <w:rsid w:val="00CF7341"/>
    <w:rsid w:val="00D01EDC"/>
    <w:rsid w:val="00D073D7"/>
    <w:rsid w:val="00D1219C"/>
    <w:rsid w:val="00D12B43"/>
    <w:rsid w:val="00D153E1"/>
    <w:rsid w:val="00D37259"/>
    <w:rsid w:val="00D45D6F"/>
    <w:rsid w:val="00D721E4"/>
    <w:rsid w:val="00D76EA4"/>
    <w:rsid w:val="00D8444D"/>
    <w:rsid w:val="00D9038A"/>
    <w:rsid w:val="00DC549F"/>
    <w:rsid w:val="00DD19EC"/>
    <w:rsid w:val="00DE67FC"/>
    <w:rsid w:val="00DF4039"/>
    <w:rsid w:val="00E03A04"/>
    <w:rsid w:val="00E05758"/>
    <w:rsid w:val="00E1108B"/>
    <w:rsid w:val="00E13E8C"/>
    <w:rsid w:val="00E20F3F"/>
    <w:rsid w:val="00E372FE"/>
    <w:rsid w:val="00E37923"/>
    <w:rsid w:val="00E47973"/>
    <w:rsid w:val="00E54C0E"/>
    <w:rsid w:val="00E576A6"/>
    <w:rsid w:val="00E605EB"/>
    <w:rsid w:val="00E73863"/>
    <w:rsid w:val="00E751C3"/>
    <w:rsid w:val="00E96A3F"/>
    <w:rsid w:val="00EA2C72"/>
    <w:rsid w:val="00EB27D0"/>
    <w:rsid w:val="00EE1405"/>
    <w:rsid w:val="00EE46FA"/>
    <w:rsid w:val="00EF1EA4"/>
    <w:rsid w:val="00EF2F07"/>
    <w:rsid w:val="00EF3A5A"/>
    <w:rsid w:val="00EF41A8"/>
    <w:rsid w:val="00F10202"/>
    <w:rsid w:val="00F139C6"/>
    <w:rsid w:val="00F16FD4"/>
    <w:rsid w:val="00F27047"/>
    <w:rsid w:val="00F4553E"/>
    <w:rsid w:val="00F5152D"/>
    <w:rsid w:val="00F62E1B"/>
    <w:rsid w:val="00F65347"/>
    <w:rsid w:val="00F65DCC"/>
    <w:rsid w:val="00F6742A"/>
    <w:rsid w:val="00F73DCD"/>
    <w:rsid w:val="00F75E50"/>
    <w:rsid w:val="00F91C0E"/>
    <w:rsid w:val="00F92FE0"/>
    <w:rsid w:val="00F976DF"/>
    <w:rsid w:val="00F97979"/>
    <w:rsid w:val="00FA5A7E"/>
    <w:rsid w:val="00FA69C5"/>
    <w:rsid w:val="00FC1BEC"/>
    <w:rsid w:val="00FC3DA4"/>
    <w:rsid w:val="00FD2EAE"/>
    <w:rsid w:val="00FD46F0"/>
    <w:rsid w:val="00FE27C9"/>
    <w:rsid w:val="00FF2969"/>
    <w:rsid w:val="00FF5291"/>
    <w:rsid w:val="128CB185"/>
    <w:rsid w:val="5011ABBD"/>
    <w:rsid w:val="531FEEAD"/>
    <w:rsid w:val="68E2EB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FC46"/>
  <w15:chartTrackingRefBased/>
  <w15:docId w15:val="{2A445B43-E349-41E8-9D42-890E7502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15FB"/>
    <w:pPr>
      <w:spacing w:after="156" w:line="249" w:lineRule="auto"/>
      <w:ind w:left="10" w:hanging="10"/>
      <w:jc w:val="both"/>
    </w:pPr>
    <w:rPr>
      <w:rFonts w:ascii="Calibri" w:hAnsi="Calibri" w:eastAsia="Calibri" w:cs="Calibri"/>
      <w:color w:val="000000"/>
      <w:kern w:val="0"/>
      <w14:ligatures w14:val="none"/>
    </w:rPr>
  </w:style>
  <w:style w:type="paragraph" w:styleId="Heading2">
    <w:name w:val="heading 2"/>
    <w:next w:val="Normal"/>
    <w:link w:val="Heading2Char"/>
    <w:uiPriority w:val="9"/>
    <w:unhideWhenUsed/>
    <w:qFormat/>
    <w:rsid w:val="000B15FB"/>
    <w:pPr>
      <w:keepNext/>
      <w:keepLines/>
      <w:spacing w:after="97"/>
      <w:ind w:left="10" w:hanging="10"/>
      <w:outlineLvl w:val="1"/>
    </w:pPr>
    <w:rPr>
      <w:rFonts w:ascii="Calibri" w:hAnsi="Calibri" w:eastAsia="Calibri" w:cs="Calibri"/>
      <w:b/>
      <w:color w:val="538135"/>
      <w:kern w:val="0"/>
      <w14:ligatures w14:val="none"/>
    </w:rPr>
  </w:style>
  <w:style w:type="paragraph" w:styleId="Heading3">
    <w:name w:val="heading 3"/>
    <w:next w:val="Normal"/>
    <w:link w:val="Heading3Char"/>
    <w:uiPriority w:val="9"/>
    <w:unhideWhenUsed/>
    <w:qFormat/>
    <w:rsid w:val="000B15FB"/>
    <w:pPr>
      <w:keepNext/>
      <w:keepLines/>
      <w:spacing w:after="97"/>
      <w:ind w:left="716" w:hanging="10"/>
      <w:outlineLvl w:val="2"/>
    </w:pPr>
    <w:rPr>
      <w:rFonts w:ascii="Calibri" w:hAnsi="Calibri" w:eastAsia="Calibri" w:cs="Calibri"/>
      <w:color w:val="538135"/>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0B15FB"/>
    <w:rPr>
      <w:rFonts w:ascii="Calibri" w:hAnsi="Calibri" w:eastAsia="Calibri" w:cs="Calibri"/>
      <w:b/>
      <w:color w:val="538135"/>
      <w:kern w:val="0"/>
      <w14:ligatures w14:val="none"/>
    </w:rPr>
  </w:style>
  <w:style w:type="character" w:styleId="Heading3Char" w:customStyle="1">
    <w:name w:val="Heading 3 Char"/>
    <w:basedOn w:val="DefaultParagraphFont"/>
    <w:link w:val="Heading3"/>
    <w:uiPriority w:val="9"/>
    <w:rsid w:val="000B15FB"/>
    <w:rPr>
      <w:rFonts w:ascii="Calibri" w:hAnsi="Calibri" w:eastAsia="Calibri" w:cs="Calibri"/>
      <w:color w:val="538135"/>
      <w:kern w:val="0"/>
      <w14:ligatures w14:val="none"/>
    </w:rPr>
  </w:style>
  <w:style w:type="table" w:styleId="TableGrid1" w:customStyle="1">
    <w:name w:val="Table Grid1"/>
    <w:rsid w:val="000B15FB"/>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ListParagraph">
    <w:name w:val="List Paragraph"/>
    <w:aliases w:val="Bullets,Citation List,List Paragraph (numbered (a)),List Paragraph 1,List Paragraph1,List_Paragraph,Liste 1,MC Paragraphe Liste,Multilevel para_II,NUMBERED PARAGRAPH,Normal 2,References,Resume Title,Title Style 1,Use Case List Paragraph,l"/>
    <w:basedOn w:val="Normal"/>
    <w:link w:val="ListParagraphChar"/>
    <w:uiPriority w:val="34"/>
    <w:qFormat/>
    <w:rsid w:val="000B15FB"/>
    <w:pPr>
      <w:ind w:left="720"/>
      <w:contextualSpacing/>
    </w:pPr>
  </w:style>
  <w:style w:type="character" w:styleId="ListParagraphChar" w:customStyle="1">
    <w:name w:val="List Paragraph Char"/>
    <w:aliases w:val="Bullets Char,Citation List Char,List Paragraph (numbered (a)) Char,List Paragraph 1 Char,List Paragraph1 Char,List_Paragraph Char,Liste 1 Char,MC Paragraphe Liste Char,Multilevel para_II Char,NUMBERED PARAGRAPH Char,Normal 2 Char"/>
    <w:link w:val="ListParagraph"/>
    <w:uiPriority w:val="34"/>
    <w:qFormat/>
    <w:locked/>
    <w:rsid w:val="000B15FB"/>
    <w:rPr>
      <w:rFonts w:ascii="Calibri" w:hAnsi="Calibri" w:eastAsia="Calibri" w:cs="Calibri"/>
      <w:color w:val="000000"/>
      <w:kern w:val="0"/>
      <w14:ligatures w14:val="none"/>
    </w:rPr>
  </w:style>
  <w:style w:type="paragraph" w:styleId="NoSpacing">
    <w:name w:val="No Spacing"/>
    <w:uiPriority w:val="1"/>
    <w:qFormat/>
    <w:rsid w:val="000B15FB"/>
    <w:pPr>
      <w:spacing w:after="0" w:line="240" w:lineRule="auto"/>
    </w:pPr>
    <w:rPr>
      <w:kern w:val="0"/>
      <w:sz w:val="24"/>
      <w:szCs w:val="24"/>
      <w:lang w:val="en-GB"/>
      <w14:ligatures w14:val="none"/>
    </w:rPr>
  </w:style>
  <w:style w:type="table" w:styleId="SLRTable" w:customStyle="1">
    <w:name w:val="SLR Table"/>
    <w:basedOn w:val="TableNormal"/>
    <w:rsid w:val="000B15FB"/>
    <w:pPr>
      <w:spacing w:after="0" w:line="240" w:lineRule="auto"/>
    </w:pPr>
    <w:rPr>
      <w:rFonts w:ascii="Calibri" w:hAnsi="Calibri" w:eastAsia="Times New Roman" w:cs="Times New Roman"/>
      <w:color w:val="A5A5A5" w:themeColor="accent3"/>
      <w:kern w:val="0"/>
      <w:sz w:val="20"/>
      <w:szCs w:val="20"/>
      <w:lang w:val="en-GB" w:eastAsia="en-GB"/>
      <w14:ligatures w14:val="none"/>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28" w:type="dxa"/>
        <w:bottom w:w="28" w:type="dxa"/>
      </w:tblCellMar>
    </w:tblPr>
    <w:tcPr>
      <w:shd w:val="clear" w:color="auto" w:fill="auto"/>
    </w:tcPr>
    <w:tblStylePr w:type="firstRow">
      <w:pPr>
        <w:wordWrap/>
        <w:spacing w:before="0" w:beforeLines="0" w:beforeAutospacing="0" w:after="0" w:afterLines="0" w:afterAutospacing="0" w:line="240" w:lineRule="auto"/>
      </w:pPr>
      <w:rPr>
        <w:color w:val="FFFFFF" w:themeColor="background1"/>
      </w:rPr>
      <w:tblPr/>
      <w:trPr>
        <w:tblHeader/>
      </w:trPr>
      <w:tcPr>
        <w:shd w:val="clear" w:color="auto" w:fill="538135" w:themeFill="accent6" w:themeFillShade="BF"/>
      </w:tcPr>
    </w:tblStylePr>
  </w:style>
  <w:style w:type="table" w:styleId="TableGrid">
    <w:name w:val="Table Grid"/>
    <w:aliases w:val="Deloitte,NewDB,unVao day nghe bai nay di ban http://nhatquanglan.xlphp.net/,TabelEcorys,Table Grid CFAA,CV table,none,CV1,EY Table,IT Park_Citation,san defined"/>
    <w:basedOn w:val="TableNormal"/>
    <w:uiPriority w:val="39"/>
    <w:qFormat/>
    <w:rsid w:val="000B15FB"/>
    <w:pPr>
      <w:spacing w:after="0" w:line="240" w:lineRule="auto"/>
    </w:pPr>
    <w:rPr>
      <w:rFonts w:eastAsiaTheme="minorEastAsia"/>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0B15FB"/>
    <w:pPr>
      <w:spacing w:after="0" w:line="240" w:lineRule="auto"/>
    </w:pPr>
    <w:rPr>
      <w:sz w:val="20"/>
      <w:szCs w:val="20"/>
    </w:rPr>
  </w:style>
  <w:style w:type="character" w:styleId="EndnoteTextChar" w:customStyle="1">
    <w:name w:val="Endnote Text Char"/>
    <w:basedOn w:val="DefaultParagraphFont"/>
    <w:link w:val="EndnoteText"/>
    <w:uiPriority w:val="99"/>
    <w:semiHidden/>
    <w:rsid w:val="000B15FB"/>
    <w:rPr>
      <w:rFonts w:ascii="Calibri" w:hAnsi="Calibri" w:eastAsia="Calibri" w:cs="Calibri"/>
      <w:color w:val="000000"/>
      <w:kern w:val="0"/>
      <w:sz w:val="20"/>
      <w:szCs w:val="20"/>
      <w14:ligatures w14:val="none"/>
    </w:rPr>
  </w:style>
  <w:style w:type="character" w:styleId="EndnoteReference">
    <w:name w:val="endnote reference"/>
    <w:basedOn w:val="DefaultParagraphFont"/>
    <w:uiPriority w:val="99"/>
    <w:semiHidden/>
    <w:unhideWhenUsed/>
    <w:rsid w:val="000B15FB"/>
    <w:rPr>
      <w:vertAlign w:val="superscript"/>
    </w:rPr>
  </w:style>
  <w:style w:type="paragraph" w:styleId="Footer">
    <w:name w:val="footer"/>
    <w:basedOn w:val="Normal"/>
    <w:link w:val="FooterChar"/>
    <w:uiPriority w:val="99"/>
    <w:unhideWhenUsed/>
    <w:rsid w:val="000B15FB"/>
    <w:pPr>
      <w:tabs>
        <w:tab w:val="center" w:pos="4680"/>
        <w:tab w:val="right" w:pos="9360"/>
      </w:tabs>
      <w:spacing w:after="0" w:line="240" w:lineRule="auto"/>
      <w:ind w:left="0" w:firstLine="0"/>
      <w:jc w:val="left"/>
    </w:pPr>
    <w:rPr>
      <w:rFonts w:cs="Times New Roman" w:asciiTheme="minorHAnsi" w:hAnsiTheme="minorHAnsi" w:eastAsiaTheme="minorEastAsia"/>
      <w:color w:val="auto"/>
    </w:rPr>
  </w:style>
  <w:style w:type="character" w:styleId="FooterChar" w:customStyle="1">
    <w:name w:val="Footer Char"/>
    <w:basedOn w:val="DefaultParagraphFont"/>
    <w:link w:val="Footer"/>
    <w:uiPriority w:val="99"/>
    <w:rsid w:val="000B15FB"/>
    <w:rPr>
      <w:rFonts w:cs="Times New Roman" w:eastAsiaTheme="minorEastAsia"/>
      <w:kern w:val="0"/>
      <w14:ligatures w14:val="none"/>
    </w:rPr>
  </w:style>
  <w:style w:type="character" w:styleId="CommentReference">
    <w:name w:val="annotation reference"/>
    <w:basedOn w:val="DefaultParagraphFont"/>
    <w:uiPriority w:val="99"/>
    <w:semiHidden/>
    <w:unhideWhenUsed/>
    <w:rsid w:val="001E55D6"/>
    <w:rPr>
      <w:sz w:val="16"/>
      <w:szCs w:val="16"/>
    </w:rPr>
  </w:style>
  <w:style w:type="paragraph" w:styleId="CommentText">
    <w:name w:val="annotation text"/>
    <w:basedOn w:val="Normal"/>
    <w:link w:val="CommentTextChar"/>
    <w:uiPriority w:val="99"/>
    <w:unhideWhenUsed/>
    <w:rsid w:val="001E55D6"/>
    <w:pPr>
      <w:spacing w:line="240" w:lineRule="auto"/>
    </w:pPr>
    <w:rPr>
      <w:sz w:val="20"/>
      <w:szCs w:val="20"/>
    </w:rPr>
  </w:style>
  <w:style w:type="character" w:styleId="CommentTextChar" w:customStyle="1">
    <w:name w:val="Comment Text Char"/>
    <w:basedOn w:val="DefaultParagraphFont"/>
    <w:link w:val="CommentText"/>
    <w:uiPriority w:val="99"/>
    <w:rsid w:val="001E55D6"/>
    <w:rPr>
      <w:rFonts w:ascii="Calibri" w:hAnsi="Calibri" w:eastAsia="Calibri" w:cs="Calibri"/>
      <w:color w:val="000000"/>
      <w:kern w:val="0"/>
      <w:sz w:val="20"/>
      <w:szCs w:val="20"/>
      <w14:ligatures w14:val="none"/>
    </w:rPr>
  </w:style>
  <w:style w:type="character" w:styleId="Hyperlink">
    <w:name w:val="Hyperlink"/>
    <w:basedOn w:val="DefaultParagraphFont"/>
    <w:uiPriority w:val="99"/>
    <w:unhideWhenUsed/>
    <w:rsid w:val="00D01EDC"/>
    <w:rPr>
      <w:color w:val="0563C1" w:themeColor="hyperlink"/>
      <w:u w:val="single"/>
    </w:rPr>
  </w:style>
  <w:style w:type="character" w:styleId="UnresolvedMention">
    <w:name w:val="Unresolved Mention"/>
    <w:basedOn w:val="DefaultParagraphFont"/>
    <w:uiPriority w:val="99"/>
    <w:semiHidden/>
    <w:unhideWhenUsed/>
    <w:rsid w:val="00D01ED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57673"/>
    <w:rPr>
      <w:b/>
      <w:bCs/>
    </w:rPr>
  </w:style>
  <w:style w:type="character" w:styleId="CommentSubjectChar" w:customStyle="1">
    <w:name w:val="Comment Subject Char"/>
    <w:basedOn w:val="CommentTextChar"/>
    <w:link w:val="CommentSubject"/>
    <w:uiPriority w:val="99"/>
    <w:semiHidden/>
    <w:rsid w:val="00457673"/>
    <w:rPr>
      <w:rFonts w:ascii="Calibri" w:hAnsi="Calibri" w:eastAsia="Calibri" w:cs="Calibri"/>
      <w:b/>
      <w:bCs/>
      <w:color w:val="000000"/>
      <w:kern w:val="0"/>
      <w:sz w:val="20"/>
      <w:szCs w:val="20"/>
      <w14:ligatures w14:val="none"/>
    </w:rPr>
  </w:style>
  <w:style w:type="character" w:styleId="BodyTextChar" w:customStyle="1">
    <w:name w:val="Body Text Char"/>
    <w:aliases w:val="Char9 Char"/>
    <w:basedOn w:val="DefaultParagraphFont"/>
    <w:link w:val="BodyText"/>
    <w:uiPriority w:val="1"/>
    <w:semiHidden/>
    <w:locked/>
    <w:rsid w:val="00501C4B"/>
    <w:rPr>
      <w:rFonts w:ascii="Calibri" w:hAnsi="Calibri" w:eastAsia="Calibri" w:cs="Calibri"/>
    </w:rPr>
  </w:style>
  <w:style w:type="paragraph" w:styleId="BodyText">
    <w:name w:val="Body Text"/>
    <w:aliases w:val="Char9"/>
    <w:basedOn w:val="Normal"/>
    <w:link w:val="BodyTextChar"/>
    <w:uiPriority w:val="1"/>
    <w:semiHidden/>
    <w:unhideWhenUsed/>
    <w:qFormat/>
    <w:rsid w:val="00501C4B"/>
    <w:pPr>
      <w:widowControl w:val="0"/>
      <w:autoSpaceDE w:val="0"/>
      <w:autoSpaceDN w:val="0"/>
      <w:spacing w:after="0" w:line="240" w:lineRule="auto"/>
      <w:ind w:left="0" w:firstLine="0"/>
      <w:jc w:val="left"/>
    </w:pPr>
    <w:rPr>
      <w:color w:val="auto"/>
      <w:kern w:val="2"/>
      <w14:ligatures w14:val="standardContextual"/>
    </w:rPr>
  </w:style>
  <w:style w:type="character" w:styleId="BodyTextChar1" w:customStyle="1">
    <w:name w:val="Body Text Char1"/>
    <w:basedOn w:val="DefaultParagraphFont"/>
    <w:uiPriority w:val="99"/>
    <w:semiHidden/>
    <w:rsid w:val="00501C4B"/>
    <w:rPr>
      <w:rFonts w:ascii="Calibri" w:hAnsi="Calibri" w:eastAsia="Calibri" w:cs="Calibri"/>
      <w:color w:val="000000"/>
      <w:kern w:val="0"/>
      <w14:ligatures w14:val="none"/>
    </w:rPr>
  </w:style>
  <w:style w:type="paragraph" w:styleId="TableParagraph" w:customStyle="1">
    <w:name w:val="Table Paragraph"/>
    <w:basedOn w:val="Normal"/>
    <w:uiPriority w:val="1"/>
    <w:qFormat/>
    <w:rsid w:val="00501C4B"/>
    <w:pPr>
      <w:widowControl w:val="0"/>
      <w:autoSpaceDE w:val="0"/>
      <w:autoSpaceDN w:val="0"/>
      <w:spacing w:after="0" w:line="240" w:lineRule="auto"/>
      <w:ind w:left="107" w:firstLine="0"/>
      <w:jc w:val="left"/>
    </w:pPr>
    <w:rPr>
      <w:color w:val="auto"/>
    </w:rPr>
  </w:style>
  <w:style w:type="paragraph" w:styleId="Revision">
    <w:name w:val="Revision"/>
    <w:hidden/>
    <w:uiPriority w:val="99"/>
    <w:semiHidden/>
    <w:rsid w:val="001265E6"/>
    <w:pPr>
      <w:spacing w:after="0" w:line="240" w:lineRule="auto"/>
    </w:pPr>
    <w:rPr>
      <w:rFonts w:ascii="Calibri" w:hAnsi="Calibri" w:eastAsia="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1000">
      <w:bodyDiv w:val="1"/>
      <w:marLeft w:val="0"/>
      <w:marRight w:val="0"/>
      <w:marTop w:val="0"/>
      <w:marBottom w:val="0"/>
      <w:divBdr>
        <w:top w:val="none" w:sz="0" w:space="0" w:color="auto"/>
        <w:left w:val="none" w:sz="0" w:space="0" w:color="auto"/>
        <w:bottom w:val="none" w:sz="0" w:space="0" w:color="auto"/>
        <w:right w:val="none" w:sz="0" w:space="0" w:color="auto"/>
      </w:divBdr>
    </w:div>
    <w:div w:id="473523321">
      <w:bodyDiv w:val="1"/>
      <w:marLeft w:val="0"/>
      <w:marRight w:val="0"/>
      <w:marTop w:val="0"/>
      <w:marBottom w:val="0"/>
      <w:divBdr>
        <w:top w:val="none" w:sz="0" w:space="0" w:color="auto"/>
        <w:left w:val="none" w:sz="0" w:space="0" w:color="auto"/>
        <w:bottom w:val="none" w:sz="0" w:space="0" w:color="auto"/>
        <w:right w:val="none" w:sz="0" w:space="0" w:color="auto"/>
      </w:divBdr>
    </w:div>
    <w:div w:id="754546103">
      <w:bodyDiv w:val="1"/>
      <w:marLeft w:val="0"/>
      <w:marRight w:val="0"/>
      <w:marTop w:val="0"/>
      <w:marBottom w:val="0"/>
      <w:divBdr>
        <w:top w:val="none" w:sz="0" w:space="0" w:color="auto"/>
        <w:left w:val="none" w:sz="0" w:space="0" w:color="auto"/>
        <w:bottom w:val="none" w:sz="0" w:space="0" w:color="auto"/>
        <w:right w:val="none" w:sz="0" w:space="0" w:color="auto"/>
      </w:divBdr>
    </w:div>
    <w:div w:id="186004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e02667f-0271-471b-bd6e-11a2e16def1d" xsi:nil="true"/>
    <lcf76f155ced4ddcb4097134ff3c332f xmlns="0a892597-a5e4-4fa6-b58e-da71e55a53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936A9472B11D498EB21CD8DFA91FFC" ma:contentTypeVersion="19" ma:contentTypeDescription="Create a new document." ma:contentTypeScope="" ma:versionID="e7fde3c1bd0387b257177d89069e01c6">
  <xsd:schema xmlns:xsd="http://www.w3.org/2001/XMLSchema" xmlns:xs="http://www.w3.org/2001/XMLSchema" xmlns:p="http://schemas.microsoft.com/office/2006/metadata/properties" xmlns:ns1="http://schemas.microsoft.com/sharepoint/v3" xmlns:ns2="0a892597-a5e4-4fa6-b58e-da71e55a5385" xmlns:ns3="8cea6e1b-9bd5-4081-8912-ac1205879f68" xmlns:ns4="3e02667f-0271-471b-bd6e-11a2e16def1d" targetNamespace="http://schemas.microsoft.com/office/2006/metadata/properties" ma:root="true" ma:fieldsID="953ab4878cff78654c430c592d756676" ns1:_="" ns2:_="" ns3:_="" ns4:_="">
    <xsd:import namespace="http://schemas.microsoft.com/sharepoint/v3"/>
    <xsd:import namespace="0a892597-a5e4-4fa6-b58e-da71e55a5385"/>
    <xsd:import namespace="8cea6e1b-9bd5-4081-8912-ac1205879f6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1:_ip_UnifiedCompliancePolicyProperties" minOccurs="0"/>
                <xsd:element ref="ns1:_ip_UnifiedCompliancePolicyUIActio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92597-a5e4-4fa6-b58e-da71e55a5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a6e1b-9bd5-4081-8912-ac1205879f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ccc027c-78a8-47f9-817b-8f1f9334a401}" ma:internalName="TaxCatchAll" ma:showField="CatchAllData" ma:web="8cea6e1b-9bd5-4081-8912-ac1205879f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112AD-C29E-41EF-B6A7-839F36BEBEC1}">
  <ds:schemaRefs>
    <ds:schemaRef ds:uri="http://schemas.microsoft.com/office/2006/metadata/properties"/>
    <ds:schemaRef ds:uri="http://schemas.microsoft.com/office/infopath/2007/PartnerControls"/>
    <ds:schemaRef ds:uri="http://schemas.microsoft.com/sharepoint/v3"/>
    <ds:schemaRef ds:uri="3e02667f-0271-471b-bd6e-11a2e16def1d"/>
    <ds:schemaRef ds:uri="0a892597-a5e4-4fa6-b58e-da71e55a5385"/>
  </ds:schemaRefs>
</ds:datastoreItem>
</file>

<file path=customXml/itemProps2.xml><?xml version="1.0" encoding="utf-8"?>
<ds:datastoreItem xmlns:ds="http://schemas.openxmlformats.org/officeDocument/2006/customXml" ds:itemID="{412DF26B-5F62-494F-B9FE-9C566DE28AF5}"/>
</file>

<file path=customXml/itemProps3.xml><?xml version="1.0" encoding="utf-8"?>
<ds:datastoreItem xmlns:ds="http://schemas.openxmlformats.org/officeDocument/2006/customXml" ds:itemID="{6BABABBA-0EAD-4FE4-A975-4B818AD01AE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WBG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Philarisa Sarma Nongpiur</dc:creator>
  <cp:keywords/>
  <dc:description/>
  <cp:lastModifiedBy>Sharlene J Chichgar</cp:lastModifiedBy>
  <cp:revision>14</cp:revision>
  <dcterms:created xsi:type="dcterms:W3CDTF">2025-07-08T09:45:00Z</dcterms:created>
  <dcterms:modified xsi:type="dcterms:W3CDTF">2025-07-13T09:27:52Z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0x0101000A936A9472B11D498EB21CD8DFA91FFC</vt:lpwstr>
  </property>
  <property fmtid="{D5CDD505-2E9C-101B-9397-08002B2CF9AE}" pid="3" name="ClassificationContentMarkingFooterShapeIds">
    <vt:lpwstr>1ad162b1,7fd33513,3aa57647</vt:lpwstr>
  </property>
  <property fmtid="{D5CDD505-2E9C-101B-9397-08002B2CF9AE}" pid="4" name="ClassificationContentMarkingFooterFontProps">
    <vt:lpwstr>#000000,10,Calibri</vt:lpwstr>
  </property>
  <property fmtid="{D5CDD505-2E9C-101B-9397-08002B2CF9AE}" pid="5" name="ClassificationContentMarkingFooterText">
    <vt:lpwstr>Official Use Only</vt:lpwstr>
  </property>
  <property fmtid="{D5CDD505-2E9C-101B-9397-08002B2CF9AE}" pid="6" name="MSIP_Label_f1bf45b6-5649-4236-82a3-f45024cd282e_Enabled">
    <vt:lpwstr>true</vt:lpwstr>
  </property>
  <property fmtid="{D5CDD505-2E9C-101B-9397-08002B2CF9AE}" pid="7" name="MSIP_Label_f1bf45b6-5649-4236-82a3-f45024cd282e_SetDate">
    <vt:lpwstr>2025-07-08T09:45:44Z</vt:lpwstr>
  </property>
  <property fmtid="{D5CDD505-2E9C-101B-9397-08002B2CF9AE}" pid="8" name="MSIP_Label_f1bf45b6-5649-4236-82a3-f45024cd282e_Method">
    <vt:lpwstr>Standard</vt:lpwstr>
  </property>
  <property fmtid="{D5CDD505-2E9C-101B-9397-08002B2CF9AE}" pid="9" name="MSIP_Label_f1bf45b6-5649-4236-82a3-f45024cd282e_Name">
    <vt:lpwstr>Official Use Only</vt:lpwstr>
  </property>
  <property fmtid="{D5CDD505-2E9C-101B-9397-08002B2CF9AE}" pid="10" name="MSIP_Label_f1bf45b6-5649-4236-82a3-f45024cd282e_SiteId">
    <vt:lpwstr>31a2fec0-266b-4c67-b56e-2796d8f59c36</vt:lpwstr>
  </property>
  <property fmtid="{D5CDD505-2E9C-101B-9397-08002B2CF9AE}" pid="11" name="MSIP_Label_f1bf45b6-5649-4236-82a3-f45024cd282e_ActionId">
    <vt:lpwstr>f46d31cc-891f-4348-9c2a-a70045492c09</vt:lpwstr>
  </property>
  <property fmtid="{D5CDD505-2E9C-101B-9397-08002B2CF9AE}" pid="12" name="MSIP_Label_f1bf45b6-5649-4236-82a3-f45024cd282e_ContentBits">
    <vt:lpwstr>2</vt:lpwstr>
  </property>
  <property fmtid="{D5CDD505-2E9C-101B-9397-08002B2CF9AE}" pid="13" name="MSIP_Label_f1bf45b6-5649-4236-82a3-f45024cd282e_Tag">
    <vt:lpwstr>10, 3, 0, 1</vt:lpwstr>
  </property>
  <property fmtid="{D5CDD505-2E9C-101B-9397-08002B2CF9AE}" pid="14" name="MediaServiceImageTags">
    <vt:lpwstr/>
  </property>
</Properties>
</file>